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00131" w14:textId="77777777" w:rsidR="009E47D5" w:rsidRPr="009E47D5" w:rsidRDefault="009E47D5" w:rsidP="009E47D5">
      <w:pPr>
        <w:autoSpaceDE w:val="0"/>
        <w:autoSpaceDN w:val="0"/>
        <w:adjustRightInd w:val="0"/>
        <w:spacing w:after="0" w:line="240" w:lineRule="auto"/>
        <w:ind w:left="708" w:firstLine="708"/>
        <w:rPr>
          <w:rFonts w:ascii="Times New Roman" w:hAnsi="Times New Roman" w:cs="Times New Roman"/>
          <w:kern w:val="0"/>
          <w:sz w:val="24"/>
          <w:szCs w:val="24"/>
          <w:lang w:val="es-ES_tradnl"/>
        </w:rPr>
      </w:pPr>
      <w:r w:rsidRPr="009E47D5">
        <w:rPr>
          <w:rFonts w:ascii="Verdana" w:hAnsi="Verdana" w:cs="Times New Roman"/>
          <w:kern w:val="0"/>
          <w:sz w:val="24"/>
          <w:szCs w:val="24"/>
          <w:lang w:val="en-CA"/>
        </w:rPr>
        <w:fldChar w:fldCharType="begin"/>
      </w:r>
      <w:r w:rsidRPr="009E47D5">
        <w:rPr>
          <w:rFonts w:ascii="Verdana" w:hAnsi="Verdana" w:cs="Times New Roman"/>
          <w:kern w:val="0"/>
          <w:sz w:val="24"/>
          <w:szCs w:val="24"/>
          <w:lang w:val="en-CA"/>
        </w:rPr>
        <w:instrText xml:space="preserve"> SEQ CHAPTER \h \r 1</w:instrText>
      </w:r>
      <w:r w:rsidRPr="009E47D5">
        <w:rPr>
          <w:rFonts w:ascii="Verdana" w:hAnsi="Verdana" w:cs="Times New Roman"/>
          <w:kern w:val="0"/>
          <w:sz w:val="24"/>
          <w:szCs w:val="24"/>
          <w:lang w:val="en-CA"/>
        </w:rPr>
        <w:fldChar w:fldCharType="end"/>
      </w:r>
      <w:r w:rsidRPr="009E47D5">
        <w:rPr>
          <w:rFonts w:ascii="Times New Roman" w:hAnsi="Times New Roman" w:cs="Times New Roman"/>
          <w:kern w:val="0"/>
          <w:sz w:val="24"/>
          <w:szCs w:val="24"/>
          <w:lang w:val="es-ES_tradnl"/>
        </w:rPr>
        <w:t xml:space="preserve"> </w:t>
      </w:r>
      <w:r w:rsidRPr="009E47D5">
        <w:rPr>
          <w:rFonts w:ascii="Times New Roman" w:hAnsi="Times New Roman" w:cs="Times New Roman"/>
          <w:kern w:val="0"/>
          <w:sz w:val="24"/>
          <w:szCs w:val="24"/>
          <w:lang w:val="es-ES_tradnl"/>
        </w:rPr>
        <w:tab/>
        <w:t xml:space="preserve">El catecismo para adultos </w:t>
      </w:r>
      <w:r w:rsidRPr="009E47D5">
        <w:rPr>
          <w:rFonts w:ascii="Times New Roman" w:hAnsi="Times New Roman" w:cs="Times New Roman"/>
          <w:i/>
          <w:iCs/>
          <w:kern w:val="0"/>
          <w:sz w:val="24"/>
          <w:szCs w:val="24"/>
          <w:lang w:val="es-ES_tradnl"/>
        </w:rPr>
        <w:t>Buscad al Señor</w:t>
      </w:r>
      <w:r w:rsidRPr="009E47D5">
        <w:rPr>
          <w:rFonts w:ascii="Times New Roman" w:hAnsi="Times New Roman" w:cs="Times New Roman"/>
          <w:kern w:val="0"/>
          <w:sz w:val="24"/>
          <w:szCs w:val="24"/>
          <w:lang w:val="es-ES_tradnl"/>
        </w:rPr>
        <w:t>.</w:t>
      </w:r>
    </w:p>
    <w:p w14:paraId="491A8B31" w14:textId="77777777" w:rsidR="009E47D5" w:rsidRPr="009E47D5" w:rsidRDefault="009E47D5" w:rsidP="009E47D5">
      <w:pPr>
        <w:autoSpaceDE w:val="0"/>
        <w:autoSpaceDN w:val="0"/>
        <w:adjustRightInd w:val="0"/>
        <w:spacing w:after="0" w:line="240" w:lineRule="auto"/>
        <w:rPr>
          <w:rFonts w:ascii="Times New Roman" w:hAnsi="Times New Roman" w:cs="Times New Roman"/>
          <w:kern w:val="0"/>
          <w:sz w:val="24"/>
          <w:szCs w:val="24"/>
          <w:lang w:val="es-ES_tradnl"/>
        </w:rPr>
      </w:pPr>
    </w:p>
    <w:p w14:paraId="1A5AC134" w14:textId="77777777" w:rsidR="009E47D5" w:rsidRPr="009E47D5" w:rsidRDefault="009E47D5" w:rsidP="009E47D5">
      <w:pPr>
        <w:tabs>
          <w:tab w:val="right" w:pos="9025"/>
        </w:tabs>
        <w:autoSpaceDE w:val="0"/>
        <w:autoSpaceDN w:val="0"/>
        <w:adjustRightInd w:val="0"/>
        <w:spacing w:after="0" w:line="240" w:lineRule="auto"/>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ab/>
        <w:t>Luis Resines</w:t>
      </w:r>
    </w:p>
    <w:p w14:paraId="26B298AC" w14:textId="77777777" w:rsidR="009E47D5" w:rsidRPr="009E47D5" w:rsidRDefault="009E47D5" w:rsidP="009E47D5">
      <w:pPr>
        <w:autoSpaceDE w:val="0"/>
        <w:autoSpaceDN w:val="0"/>
        <w:adjustRightInd w:val="0"/>
        <w:spacing w:after="0" w:line="240" w:lineRule="auto"/>
        <w:rPr>
          <w:rFonts w:ascii="Times New Roman" w:hAnsi="Times New Roman" w:cs="Times New Roman"/>
          <w:kern w:val="0"/>
          <w:sz w:val="24"/>
          <w:szCs w:val="24"/>
          <w:lang w:val="es-ES_tradnl"/>
        </w:rPr>
      </w:pPr>
    </w:p>
    <w:p w14:paraId="2C97BB7A" w14:textId="77777777" w:rsidR="009E47D5" w:rsidRPr="009E47D5" w:rsidRDefault="009E47D5" w:rsidP="009E47D5">
      <w:pPr>
        <w:autoSpaceDE w:val="0"/>
        <w:autoSpaceDN w:val="0"/>
        <w:adjustRightInd w:val="0"/>
        <w:spacing w:after="0" w:line="240" w:lineRule="auto"/>
        <w:rPr>
          <w:rFonts w:ascii="Times New Roman" w:hAnsi="Times New Roman" w:cs="Times New Roman"/>
          <w:kern w:val="0"/>
          <w:sz w:val="24"/>
          <w:szCs w:val="24"/>
          <w:lang w:val="es-ES_tradnl"/>
        </w:rPr>
      </w:pPr>
    </w:p>
    <w:p w14:paraId="54000B9D"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A finales del pasado año 2023, en octubre, la Conferencia Episcopal ha editado un catecismo con un título extraño y un subtítulo acaso más extraño aún. </w:t>
      </w:r>
    </w:p>
    <w:p w14:paraId="20CA6D24"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10C9AF29"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El título completo es: </w:t>
      </w:r>
      <w:r w:rsidRPr="009E47D5">
        <w:rPr>
          <w:rFonts w:ascii="Times New Roman" w:hAnsi="Times New Roman" w:cs="Times New Roman"/>
          <w:i/>
          <w:iCs/>
          <w:kern w:val="0"/>
          <w:sz w:val="24"/>
          <w:szCs w:val="24"/>
          <w:lang w:val="es-ES_tradnl"/>
        </w:rPr>
        <w:t>Buscad al Señor. Salmo 69, 33</w:t>
      </w:r>
      <w:r w:rsidRPr="009E47D5">
        <w:rPr>
          <w:rFonts w:ascii="Times New Roman" w:hAnsi="Times New Roman" w:cs="Times New Roman"/>
          <w:kern w:val="0"/>
          <w:sz w:val="24"/>
          <w:szCs w:val="24"/>
          <w:lang w:val="es-ES_tradnl"/>
        </w:rPr>
        <w:t xml:space="preserve">. Extraña en gran manera que se incluya una referencia para la localización de la cita en el mismo título, cuando nadie lo hace, ni siquiera la propia Conferencia Episcopal, al editar con anterioridad </w:t>
      </w:r>
      <w:r w:rsidRPr="009E47D5">
        <w:rPr>
          <w:rFonts w:ascii="Times New Roman" w:hAnsi="Times New Roman" w:cs="Times New Roman"/>
          <w:i/>
          <w:iCs/>
          <w:kern w:val="0"/>
          <w:sz w:val="24"/>
          <w:szCs w:val="24"/>
          <w:lang w:val="es-ES_tradnl"/>
        </w:rPr>
        <w:t xml:space="preserve">Jesús es el Señor </w:t>
      </w:r>
      <w:r w:rsidRPr="009E47D5">
        <w:rPr>
          <w:rFonts w:ascii="Verdana" w:hAnsi="Verdana"/>
          <w:kern w:val="0"/>
          <w:sz w:val="24"/>
          <w:szCs w:val="24"/>
          <w:vertAlign w:val="superscript"/>
          <w:lang w:val="es-ES_tradnl"/>
        </w:rPr>
        <w:footnoteReference w:customMarkFollows="1" w:id="1"/>
        <w:t>1</w:t>
      </w:r>
      <w:r w:rsidRPr="009E47D5">
        <w:rPr>
          <w:rFonts w:ascii="Times New Roman" w:hAnsi="Times New Roman" w:cs="Times New Roman"/>
          <w:kern w:val="0"/>
          <w:sz w:val="24"/>
          <w:szCs w:val="24"/>
          <w:lang w:val="es-ES_tradnl"/>
        </w:rPr>
        <w:t xml:space="preserve">, o también </w:t>
      </w:r>
      <w:r w:rsidRPr="009E47D5">
        <w:rPr>
          <w:rFonts w:ascii="Times New Roman" w:hAnsi="Times New Roman" w:cs="Times New Roman"/>
          <w:i/>
          <w:iCs/>
          <w:kern w:val="0"/>
          <w:sz w:val="24"/>
          <w:szCs w:val="24"/>
          <w:lang w:val="es-ES_tradnl"/>
        </w:rPr>
        <w:t>Testigos del Señor</w:t>
      </w:r>
      <w:r w:rsidRPr="009E47D5">
        <w:rPr>
          <w:rFonts w:ascii="Verdana" w:hAnsi="Verdana"/>
          <w:kern w:val="0"/>
          <w:sz w:val="24"/>
          <w:szCs w:val="24"/>
          <w:vertAlign w:val="superscript"/>
          <w:lang w:val="es-ES_tradnl"/>
        </w:rPr>
        <w:footnoteReference w:customMarkFollows="1" w:id="2"/>
        <w:t>2</w:t>
      </w:r>
      <w:r w:rsidRPr="009E47D5">
        <w:rPr>
          <w:rFonts w:ascii="Times New Roman" w:hAnsi="Times New Roman" w:cs="Times New Roman"/>
          <w:kern w:val="0"/>
          <w:sz w:val="24"/>
          <w:szCs w:val="24"/>
          <w:lang w:val="es-ES_tradnl"/>
        </w:rPr>
        <w:t xml:space="preserve">, o </w:t>
      </w:r>
      <w:r w:rsidRPr="009E47D5">
        <w:rPr>
          <w:rFonts w:ascii="Times New Roman" w:hAnsi="Times New Roman" w:cs="Times New Roman"/>
          <w:i/>
          <w:iCs/>
          <w:kern w:val="0"/>
          <w:sz w:val="24"/>
          <w:szCs w:val="24"/>
          <w:lang w:val="es-ES_tradnl"/>
        </w:rPr>
        <w:t>Padre nuestro</w:t>
      </w:r>
      <w:r w:rsidRPr="009E47D5">
        <w:rPr>
          <w:rFonts w:ascii="Verdana" w:hAnsi="Verdana"/>
          <w:kern w:val="0"/>
          <w:sz w:val="24"/>
          <w:szCs w:val="24"/>
          <w:vertAlign w:val="superscript"/>
          <w:lang w:val="es-ES_tradnl"/>
        </w:rPr>
        <w:footnoteReference w:customMarkFollows="1" w:id="3"/>
        <w:t>3</w:t>
      </w:r>
      <w:r w:rsidRPr="009E47D5">
        <w:rPr>
          <w:rFonts w:ascii="Times New Roman" w:hAnsi="Times New Roman" w:cs="Times New Roman"/>
          <w:kern w:val="0"/>
          <w:sz w:val="24"/>
          <w:szCs w:val="24"/>
          <w:lang w:val="es-ES_tradnl"/>
        </w:rPr>
        <w:t>, todos ellos textos bíblicos sin referencia adjunta.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 Eliminar la cita innecesaria del título),</w:t>
      </w:r>
    </w:p>
    <w:p w14:paraId="24516A66"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626B8EDD"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El subtítulo dice </w:t>
      </w:r>
      <w:r w:rsidRPr="009E47D5">
        <w:rPr>
          <w:rFonts w:ascii="Times New Roman" w:hAnsi="Times New Roman" w:cs="Times New Roman"/>
          <w:i/>
          <w:iCs/>
          <w:kern w:val="0"/>
          <w:sz w:val="24"/>
          <w:szCs w:val="24"/>
          <w:lang w:val="es-ES_tradnl"/>
        </w:rPr>
        <w:t>Catecismo para el catecumenado de adultos y la revitalización de la vida cristiana</w:t>
      </w:r>
      <w:r w:rsidRPr="009E47D5">
        <w:rPr>
          <w:rFonts w:ascii="Times New Roman" w:hAnsi="Times New Roman" w:cs="Times New Roman"/>
          <w:kern w:val="0"/>
          <w:sz w:val="24"/>
          <w:szCs w:val="24"/>
          <w:lang w:val="es-ES_tradnl"/>
        </w:rPr>
        <w:t>. Es evidente que son dos tareas diferentes y, aunque con cierta afinidad, no iguales</w:t>
      </w:r>
      <w:r w:rsidRPr="009E47D5">
        <w:rPr>
          <w:rFonts w:ascii="Verdana" w:hAnsi="Verdana"/>
          <w:kern w:val="0"/>
          <w:sz w:val="24"/>
          <w:szCs w:val="24"/>
          <w:vertAlign w:val="superscript"/>
          <w:lang w:val="es-ES_tradnl"/>
        </w:rPr>
        <w:footnoteReference w:customMarkFollows="1" w:id="4"/>
        <w:t>4</w:t>
      </w:r>
      <w:r w:rsidRPr="009E47D5">
        <w:rPr>
          <w:rFonts w:ascii="Times New Roman" w:hAnsi="Times New Roman" w:cs="Times New Roman"/>
          <w:kern w:val="0"/>
          <w:sz w:val="24"/>
          <w:szCs w:val="24"/>
          <w:lang w:val="es-ES_tradnl"/>
        </w:rPr>
        <w:t xml:space="preserve">. Examinando el contenido, es posible percibir que se ha escrito con una finalidad directamente </w:t>
      </w:r>
      <w:proofErr w:type="spellStart"/>
      <w:r w:rsidRPr="009E47D5">
        <w:rPr>
          <w:rFonts w:ascii="Times New Roman" w:hAnsi="Times New Roman" w:cs="Times New Roman"/>
          <w:kern w:val="0"/>
          <w:sz w:val="24"/>
          <w:szCs w:val="24"/>
          <w:lang w:val="es-ES_tradnl"/>
        </w:rPr>
        <w:t>catecumenal</w:t>
      </w:r>
      <w:proofErr w:type="spellEnd"/>
      <w:r w:rsidRPr="009E47D5">
        <w:rPr>
          <w:rFonts w:ascii="Times New Roman" w:hAnsi="Times New Roman" w:cs="Times New Roman"/>
          <w:kern w:val="0"/>
          <w:sz w:val="24"/>
          <w:szCs w:val="24"/>
          <w:lang w:val="es-ES_tradnl"/>
        </w:rPr>
        <w:t>, y se ha querido extender su uso para quienes desean reconsiderar los conocimientos de la fe que profesan. La intención es ambiciosa, pero el subtítulo es largo. (</w:t>
      </w:r>
      <w:r w:rsidRPr="009E47D5">
        <w:rPr>
          <w:rFonts w:ascii="Times New Roman" w:hAnsi="Times New Roman" w:cs="Times New Roman"/>
          <w:i/>
          <w:iCs/>
          <w:kern w:val="0"/>
          <w:sz w:val="24"/>
          <w:szCs w:val="24"/>
          <w:lang w:val="es-ES_tradnl"/>
        </w:rPr>
        <w:t xml:space="preserve">Propuesta positiva </w:t>
      </w:r>
      <w:r w:rsidRPr="009E47D5">
        <w:rPr>
          <w:rFonts w:ascii="Times New Roman" w:hAnsi="Times New Roman" w:cs="Times New Roman"/>
          <w:kern w:val="0"/>
          <w:sz w:val="24"/>
          <w:szCs w:val="24"/>
          <w:lang w:val="es-ES_tradnl"/>
        </w:rPr>
        <w:t>nº2: Establecer diferencia entre catecumenado y catequesis de adultos).</w:t>
      </w:r>
    </w:p>
    <w:p w14:paraId="53549CE2"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701379D1"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En la página de créditos incluye la nota obligatoria de que ha sido aprobado por Roma, y en la página siguiente reproduce la comunicación del organismo romano, que, como en otras ocasiones, indica que “después de haber examinado atentamente el texto...”. Aunque el examen haya dejado pasar algunos defectos.</w:t>
      </w:r>
    </w:p>
    <w:p w14:paraId="36354076"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33F6BA52"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1. Cuestiones previas</w:t>
      </w:r>
    </w:p>
    <w:p w14:paraId="1B56B242"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680158FA" w14:textId="77777777" w:rsidR="009E47D5" w:rsidRPr="009E47D5" w:rsidRDefault="009E47D5" w:rsidP="009E47D5">
      <w:pPr>
        <w:autoSpaceDE w:val="0"/>
        <w:autoSpaceDN w:val="0"/>
        <w:adjustRightInd w:val="0"/>
        <w:spacing w:after="0" w:line="240" w:lineRule="auto"/>
        <w:jc w:val="both"/>
        <w:rPr>
          <w:rFonts w:ascii="Verdana" w:hAnsi="Verdana" w:cs="Times New Roman"/>
          <w:kern w:val="0"/>
          <w:sz w:val="24"/>
          <w:szCs w:val="24"/>
        </w:rPr>
        <w:sectPr w:rsidR="009E47D5" w:rsidRPr="009E47D5" w:rsidSect="006F6491">
          <w:headerReference w:type="default" r:id="rId6"/>
          <w:pgSz w:w="11905" w:h="16837"/>
          <w:pgMar w:top="1417" w:right="1440" w:bottom="1417" w:left="1440" w:header="1440" w:footer="1440" w:gutter="0"/>
          <w:cols w:space="720"/>
          <w:noEndnote/>
        </w:sectPr>
      </w:pPr>
    </w:p>
    <w:p w14:paraId="16BF6835"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La autoría del libro es de la Conferencia Episcopal Española, que lo asume y hace suyo. Sin embargo, la presentación deja bastante claro que el autor-redactor del libro ha sido Amadeo Rodríguez, obispo jubilado de Jaén. Esto no impide que haya habido otras aportaciones </w:t>
      </w:r>
      <w:r w:rsidRPr="009E47D5">
        <w:rPr>
          <w:rFonts w:ascii="Times New Roman" w:hAnsi="Times New Roman" w:cs="Times New Roman"/>
          <w:kern w:val="0"/>
          <w:sz w:val="24"/>
          <w:szCs w:val="24"/>
          <w:lang w:val="es-ES_tradnl"/>
        </w:rPr>
        <w:lastRenderedPageBreak/>
        <w:t xml:space="preserve">correcciones o cambios. Se afirma sin rodeos “que ha recogido las numerosas aportaciones de los obispos” (p. 11). Es, pues, catecismo </w:t>
      </w:r>
      <w:r w:rsidRPr="009E47D5">
        <w:rPr>
          <w:rFonts w:ascii="Times New Roman" w:hAnsi="Times New Roman" w:cs="Times New Roman"/>
          <w:i/>
          <w:iCs/>
          <w:kern w:val="0"/>
          <w:sz w:val="24"/>
          <w:szCs w:val="24"/>
          <w:lang w:val="es-ES_tradnl"/>
        </w:rPr>
        <w:t>episcopal</w:t>
      </w:r>
      <w:r w:rsidRPr="009E47D5">
        <w:rPr>
          <w:rFonts w:ascii="Times New Roman" w:hAnsi="Times New Roman" w:cs="Times New Roman"/>
          <w:kern w:val="0"/>
          <w:sz w:val="24"/>
          <w:szCs w:val="24"/>
          <w:lang w:val="es-ES_tradnl"/>
        </w:rPr>
        <w:t>. a la impresión de que el Espíritu sopla sólo en esa dirección episcopal, y que la Iglesia muda, el pueblo de Dios en silencio, no tiene nada que aportar, aunque se hable de sinodalidad</w:t>
      </w:r>
      <w:r w:rsidRPr="009E47D5">
        <w:rPr>
          <w:rFonts w:ascii="Verdana" w:hAnsi="Verdana"/>
          <w:kern w:val="0"/>
          <w:sz w:val="24"/>
          <w:szCs w:val="24"/>
          <w:vertAlign w:val="superscript"/>
          <w:lang w:val="es-ES_tradnl"/>
        </w:rPr>
        <w:footnoteReference w:customMarkFollows="1" w:id="5"/>
        <w:t>5</w:t>
      </w:r>
      <w:r w:rsidRPr="009E47D5">
        <w:rPr>
          <w:rFonts w:ascii="Times New Roman" w:hAnsi="Times New Roman" w:cs="Times New Roman"/>
          <w:kern w:val="0"/>
          <w:sz w:val="24"/>
          <w:szCs w:val="24"/>
          <w:lang w:val="es-ES_tradnl"/>
        </w:rPr>
        <w:t>. Asumido el catecismo en definitiva por el colectivo episcopal, es a ese colectivo a quien hay que hacer responsable de los aciertos o fallos de sus páginas. Hay que preguntarse si seguimos en los esquemas de una parte de la Iglesia que enseña y otra que es enseñada</w:t>
      </w:r>
      <w:r w:rsidRPr="009E47D5">
        <w:rPr>
          <w:rFonts w:ascii="Verdana" w:hAnsi="Verdana"/>
          <w:kern w:val="0"/>
          <w:sz w:val="24"/>
          <w:szCs w:val="24"/>
          <w:vertAlign w:val="superscript"/>
          <w:lang w:val="es-ES_tradnl"/>
        </w:rPr>
        <w:footnoteReference w:customMarkFollows="1" w:id="6"/>
        <w:t>6</w:t>
      </w:r>
      <w:r w:rsidRPr="009E47D5">
        <w:rPr>
          <w:rFonts w:ascii="Times New Roman" w:hAnsi="Times New Roman" w:cs="Times New Roman"/>
          <w:kern w:val="0"/>
          <w:sz w:val="24"/>
          <w:szCs w:val="24"/>
          <w:lang w:val="es-ES_tradnl"/>
        </w:rPr>
        <w:t>.</w:t>
      </w:r>
      <w:r w:rsidRPr="009E47D5">
        <w:rPr>
          <w:rFonts w:ascii="Times New Roman" w:hAnsi="Times New Roman" w:cs="Times New Roman"/>
          <w:b/>
          <w:bCs/>
          <w:i/>
          <w:iCs/>
          <w:kern w:val="0"/>
          <w:sz w:val="24"/>
          <w:szCs w:val="24"/>
          <w:lang w:val="es-ES_tradnl"/>
        </w:rPr>
        <w:t xml:space="preserve">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3: Hacer una consulta real, práctica, transparente, a todo el que pueda aportar algo en la confección de un catecismo). </w:t>
      </w:r>
    </w:p>
    <w:p w14:paraId="480D769F"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478C8289"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Todos los temas se articulan de la misma forma, fija. Esto condiciona la disponibilidad de espacio. Y resulta evidente que todos los temas no son iguales, ni tienen la misma importancia, ni se pueden abordar con la misma extensión y amplitud. La consecuencia que se desprende de </w:t>
      </w:r>
      <w:proofErr w:type="gramStart"/>
      <w:r w:rsidRPr="009E47D5">
        <w:rPr>
          <w:rFonts w:ascii="Times New Roman" w:hAnsi="Times New Roman" w:cs="Times New Roman"/>
          <w:kern w:val="0"/>
          <w:sz w:val="24"/>
          <w:szCs w:val="24"/>
          <w:lang w:val="es-ES_tradnl"/>
        </w:rPr>
        <w:t>esta  disposición</w:t>
      </w:r>
      <w:proofErr w:type="gramEnd"/>
      <w:r w:rsidRPr="009E47D5">
        <w:rPr>
          <w:rFonts w:ascii="Times New Roman" w:hAnsi="Times New Roman" w:cs="Times New Roman"/>
          <w:kern w:val="0"/>
          <w:sz w:val="24"/>
          <w:szCs w:val="24"/>
          <w:lang w:val="es-ES_tradnl"/>
        </w:rPr>
        <w:t xml:space="preserve"> uniforme, es que hay materias que apenas son abordadas y se despachan con una simple insinuación. Y esto, para adultos que piensan, razonan, conocen argumentos a favor o en contra de un tema, constituye simplemente un insulto a su inteligencia. Como ejemplo más elocuente se despacha en nueve líneas al margen la cuestión: “¿Ciencia y fe se contradicen?” (p. 101), en un asunto que a numerosas personas les crea dificultades para instalarse de lleno en la fe, porque ven contradicciones y cuestiones no explicadas. Entre otras, el mismo relato doble de la creación del mundo y del hombre, que necesita una aclaración, y precisa todo el espacio que sea necesario, sin ceñirlo a un esquema prefijado.  Otro ejemplo similar es el enunciado de los diez mandamientos (p. 173, al margen), sin que abra la puerta a todas las cuestiones morales que sostiene la fe cristiana, en las cuales no pocos adultos encuentran serias dificultades para cimentar su fe, pero que son cuestiones insinuadas después con brevedad en dos páginas: p. 174 para lo relacionado con los tres primeros mandamientos, y p. 177-178 para los siete mandamientos restantes. Un simple formulario, más dos páginas de enunciados y propuestas es todo cuando se presenta a los adultos sobre la moral cristiana. La articulación del conjunto del libro, y la maquetación de cada tema en particular van en contra de lo que verdaderamente necesita un adulto que quiere conocer la fe.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w:t>
      </w:r>
      <w:r w:rsidRPr="009E47D5">
        <w:rPr>
          <w:rFonts w:ascii="Times New Roman" w:hAnsi="Times New Roman" w:cs="Times New Roman"/>
          <w:kern w:val="0"/>
          <w:sz w:val="24"/>
          <w:szCs w:val="24"/>
          <w:lang w:val="es-ES_tradnl"/>
        </w:rPr>
        <w:lastRenderedPageBreak/>
        <w:t>4: Someter a revisión el sistema de maquetación, que permita abordar los temas, sin constreñirlos a un espacio limitado).</w:t>
      </w:r>
    </w:p>
    <w:p w14:paraId="74789443"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50DCCE04"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Otro problema, que afecta a todo el libro, es su misma composición. Este libro es un refrito</w:t>
      </w:r>
      <w:r w:rsidRPr="009E47D5">
        <w:rPr>
          <w:rFonts w:ascii="Verdana" w:hAnsi="Verdana"/>
          <w:kern w:val="0"/>
          <w:sz w:val="24"/>
          <w:szCs w:val="24"/>
          <w:vertAlign w:val="superscript"/>
          <w:lang w:val="es-ES_tradnl"/>
        </w:rPr>
        <w:footnoteReference w:customMarkFollows="1" w:id="7"/>
        <w:t>7</w:t>
      </w:r>
      <w:r w:rsidRPr="009E47D5">
        <w:rPr>
          <w:rFonts w:ascii="Times New Roman" w:hAnsi="Times New Roman" w:cs="Times New Roman"/>
          <w:kern w:val="0"/>
          <w:sz w:val="24"/>
          <w:szCs w:val="24"/>
          <w:lang w:val="es-ES_tradnl"/>
        </w:rPr>
        <w:t xml:space="preserve"> en el que se adoban y amontonan citas y referencias de otros libros. Unas veces son citas literales; en otras ocasiones son elaboraciones, resúmenes o compendios de materia más extensa, redactados de otra forma pero que contienen conceptos, ideas, párrafos ajenos. Se propone una reelaboración de lo que ya estaba explicado en otros libros, con el deseo de obtener como resultado un “nuevo catecismo” (p. 10). En general, se citan las fuentes de donde se han tomado las enseñanzas que llenan las páginas del catecismo (es más honrado citarlas que no hacerlo). Éstas son: </w:t>
      </w:r>
    </w:p>
    <w:p w14:paraId="41D85D13"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1.- el </w:t>
      </w:r>
      <w:r w:rsidRPr="009E47D5">
        <w:rPr>
          <w:rFonts w:ascii="Times New Roman" w:hAnsi="Times New Roman" w:cs="Times New Roman"/>
          <w:i/>
          <w:iCs/>
          <w:kern w:val="0"/>
          <w:sz w:val="24"/>
          <w:szCs w:val="24"/>
          <w:lang w:val="es-ES_tradnl"/>
        </w:rPr>
        <w:t>Catecismo de la Iglesia Católica</w:t>
      </w:r>
      <w:r w:rsidRPr="009E47D5">
        <w:rPr>
          <w:rFonts w:ascii="Times New Roman" w:hAnsi="Times New Roman" w:cs="Times New Roman"/>
          <w:kern w:val="0"/>
          <w:sz w:val="24"/>
          <w:szCs w:val="24"/>
          <w:lang w:val="es-ES_tradnl"/>
        </w:rPr>
        <w:t xml:space="preserve"> (CCE), del año 1992.</w:t>
      </w:r>
    </w:p>
    <w:p w14:paraId="247771C7"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i/>
          <w:iCs/>
          <w:kern w:val="0"/>
          <w:sz w:val="24"/>
          <w:szCs w:val="24"/>
          <w:lang w:val="es-ES_tradnl"/>
        </w:rPr>
      </w:pPr>
      <w:r w:rsidRPr="009E47D5">
        <w:rPr>
          <w:rFonts w:ascii="Times New Roman" w:hAnsi="Times New Roman" w:cs="Times New Roman"/>
          <w:kern w:val="0"/>
          <w:sz w:val="24"/>
          <w:szCs w:val="24"/>
          <w:lang w:val="es-ES_tradnl"/>
        </w:rPr>
        <w:t xml:space="preserve">2.- el </w:t>
      </w:r>
      <w:r w:rsidRPr="009E47D5">
        <w:rPr>
          <w:rFonts w:ascii="Times New Roman" w:hAnsi="Times New Roman" w:cs="Times New Roman"/>
          <w:i/>
          <w:iCs/>
          <w:kern w:val="0"/>
          <w:sz w:val="24"/>
          <w:szCs w:val="24"/>
          <w:lang w:val="es-ES_tradnl"/>
        </w:rPr>
        <w:t>Compendio</w:t>
      </w:r>
      <w:r w:rsidRPr="009E47D5">
        <w:rPr>
          <w:rFonts w:ascii="Times New Roman" w:hAnsi="Times New Roman" w:cs="Times New Roman"/>
          <w:kern w:val="0"/>
          <w:sz w:val="24"/>
          <w:szCs w:val="24"/>
          <w:lang w:val="es-ES_tradnl"/>
        </w:rPr>
        <w:t xml:space="preserve"> del anterior, que data del año 2005. </w:t>
      </w:r>
    </w:p>
    <w:p w14:paraId="1554AAE6"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3.- </w:t>
      </w:r>
      <w:r w:rsidRPr="009E47D5">
        <w:rPr>
          <w:rFonts w:ascii="Times New Roman" w:hAnsi="Times New Roman" w:cs="Times New Roman"/>
          <w:i/>
          <w:iCs/>
          <w:kern w:val="0"/>
          <w:sz w:val="24"/>
          <w:szCs w:val="24"/>
          <w:lang w:val="es-ES_tradnl"/>
        </w:rPr>
        <w:t xml:space="preserve">Esta es nuestra fe, </w:t>
      </w:r>
      <w:r w:rsidRPr="009E47D5">
        <w:rPr>
          <w:rFonts w:ascii="Times New Roman" w:hAnsi="Times New Roman" w:cs="Times New Roman"/>
          <w:kern w:val="0"/>
          <w:sz w:val="24"/>
          <w:szCs w:val="24"/>
          <w:lang w:val="es-ES_tradnl"/>
        </w:rPr>
        <w:t xml:space="preserve">catecismo de la Conferencia Episcopal, editado en 1986, y retirado de la circulación. </w:t>
      </w:r>
    </w:p>
    <w:p w14:paraId="6C2CF798"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4.- </w:t>
      </w:r>
      <w:proofErr w:type="spellStart"/>
      <w:r w:rsidRPr="009E47D5">
        <w:rPr>
          <w:rFonts w:ascii="Times New Roman" w:hAnsi="Times New Roman" w:cs="Times New Roman"/>
          <w:i/>
          <w:iCs/>
          <w:kern w:val="0"/>
          <w:sz w:val="24"/>
          <w:szCs w:val="24"/>
          <w:lang w:val="es-ES_tradnl"/>
        </w:rPr>
        <w:t>Youcat</w:t>
      </w:r>
      <w:proofErr w:type="spellEnd"/>
      <w:r w:rsidRPr="009E47D5">
        <w:rPr>
          <w:rFonts w:ascii="Times New Roman" w:hAnsi="Times New Roman" w:cs="Times New Roman"/>
          <w:i/>
          <w:iCs/>
          <w:kern w:val="0"/>
          <w:sz w:val="24"/>
          <w:szCs w:val="24"/>
          <w:lang w:val="es-ES_tradnl"/>
        </w:rPr>
        <w:t xml:space="preserve">, </w:t>
      </w:r>
      <w:r w:rsidRPr="009E47D5">
        <w:rPr>
          <w:rFonts w:ascii="Times New Roman" w:hAnsi="Times New Roman" w:cs="Times New Roman"/>
          <w:kern w:val="0"/>
          <w:sz w:val="24"/>
          <w:szCs w:val="24"/>
          <w:lang w:val="es-ES_tradnl"/>
        </w:rPr>
        <w:t>catecismo de 2011, en la versión alemana, pero de origen austríaco.</w:t>
      </w:r>
    </w:p>
    <w:p w14:paraId="14236B59"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5.- </w:t>
      </w:r>
      <w:r w:rsidRPr="009E47D5">
        <w:rPr>
          <w:rFonts w:ascii="Times New Roman" w:hAnsi="Times New Roman" w:cs="Times New Roman"/>
          <w:i/>
          <w:iCs/>
          <w:kern w:val="0"/>
          <w:sz w:val="24"/>
          <w:szCs w:val="24"/>
          <w:lang w:val="es-ES_tradnl"/>
        </w:rPr>
        <w:t xml:space="preserve">Testigos del Señor, </w:t>
      </w:r>
      <w:r w:rsidRPr="009E47D5">
        <w:rPr>
          <w:rFonts w:ascii="Times New Roman" w:hAnsi="Times New Roman" w:cs="Times New Roman"/>
          <w:kern w:val="0"/>
          <w:sz w:val="24"/>
          <w:szCs w:val="24"/>
          <w:lang w:val="es-ES_tradnl"/>
        </w:rPr>
        <w:t xml:space="preserve">catecismo de la Conferencia Episcopal, del año 2014, para adolescentes. 6.- </w:t>
      </w:r>
      <w:r w:rsidRPr="009E47D5">
        <w:rPr>
          <w:rFonts w:ascii="Times New Roman" w:hAnsi="Times New Roman" w:cs="Times New Roman"/>
          <w:i/>
          <w:iCs/>
          <w:kern w:val="0"/>
          <w:sz w:val="24"/>
          <w:szCs w:val="24"/>
          <w:lang w:val="es-ES_tradnl"/>
        </w:rPr>
        <w:t>Catecismo romano</w:t>
      </w:r>
      <w:r w:rsidRPr="009E47D5">
        <w:rPr>
          <w:rFonts w:ascii="Times New Roman" w:hAnsi="Times New Roman" w:cs="Times New Roman"/>
          <w:kern w:val="0"/>
          <w:sz w:val="24"/>
          <w:szCs w:val="24"/>
          <w:lang w:val="es-ES_tradnl"/>
        </w:rPr>
        <w:t>, catecismo publicado en 1566, a impulsos del Concilio de Trento, para los párrocos.</w:t>
      </w:r>
    </w:p>
    <w:p w14:paraId="2DD9E2D1"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1ADF2938"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No se trata del empleo de algunas citas que se utilicen para reforzar o introducir una cuestión determinada, sino de muchos párrafos, reelaborados con materiales anteriores, y que se presentan como “nuevos”. Son enseñanzas de distinta procedencia, escritas desde perspectivas diversas, y para destinatarios diferentes, englobadas aquí bajo la misma envoltura. Con frecuencia se menciona su origen, pero no siempre, porque hay unas cuantas oportunidades en que se retoman materiales de los catecismos señalados, aunque no se cite su origen.</w:t>
      </w:r>
    </w:p>
    <w:p w14:paraId="7E3D1325"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08146F6D"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Se puede tomar nota de las ocasiones en que los textos </w:t>
      </w:r>
      <w:proofErr w:type="spellStart"/>
      <w:r w:rsidRPr="009E47D5">
        <w:rPr>
          <w:rFonts w:ascii="Times New Roman" w:hAnsi="Times New Roman" w:cs="Times New Roman"/>
          <w:kern w:val="0"/>
          <w:sz w:val="24"/>
          <w:szCs w:val="24"/>
          <w:lang w:val="es-ES_tradnl"/>
        </w:rPr>
        <w:t>reempleados</w:t>
      </w:r>
      <w:proofErr w:type="spellEnd"/>
      <w:r w:rsidRPr="009E47D5">
        <w:rPr>
          <w:rFonts w:ascii="Times New Roman" w:hAnsi="Times New Roman" w:cs="Times New Roman"/>
          <w:kern w:val="0"/>
          <w:sz w:val="24"/>
          <w:szCs w:val="24"/>
          <w:lang w:val="es-ES_tradnl"/>
        </w:rPr>
        <w:t xml:space="preserve"> son utilizados de forma abundante, o citados expresamente (más las ocasiones en que no hay cita expresa): </w:t>
      </w:r>
      <w:r w:rsidRPr="009E47D5">
        <w:rPr>
          <w:rFonts w:ascii="Times New Roman" w:hAnsi="Times New Roman" w:cs="Times New Roman"/>
          <w:i/>
          <w:iCs/>
          <w:kern w:val="0"/>
          <w:sz w:val="24"/>
          <w:szCs w:val="24"/>
          <w:lang w:val="es-ES_tradnl"/>
        </w:rPr>
        <w:t>Catecismo de la Iglesia Católica</w:t>
      </w:r>
      <w:r w:rsidRPr="009E47D5">
        <w:rPr>
          <w:rFonts w:ascii="Times New Roman" w:hAnsi="Times New Roman" w:cs="Times New Roman"/>
          <w:kern w:val="0"/>
          <w:sz w:val="24"/>
          <w:szCs w:val="24"/>
          <w:lang w:val="es-ES_tradnl"/>
        </w:rPr>
        <w:t xml:space="preserve">: 109 veces; </w:t>
      </w:r>
      <w:r w:rsidRPr="009E47D5">
        <w:rPr>
          <w:rFonts w:ascii="Times New Roman" w:hAnsi="Times New Roman" w:cs="Times New Roman"/>
          <w:i/>
          <w:iCs/>
          <w:kern w:val="0"/>
          <w:sz w:val="24"/>
          <w:szCs w:val="24"/>
          <w:lang w:val="es-ES_tradnl"/>
        </w:rPr>
        <w:t>Compendio</w:t>
      </w:r>
      <w:r w:rsidRPr="009E47D5">
        <w:rPr>
          <w:rFonts w:ascii="Times New Roman" w:hAnsi="Times New Roman" w:cs="Times New Roman"/>
          <w:kern w:val="0"/>
          <w:sz w:val="24"/>
          <w:szCs w:val="24"/>
          <w:lang w:val="es-ES_tradnl"/>
        </w:rPr>
        <w:t xml:space="preserve">: 114 veces; </w:t>
      </w:r>
      <w:r w:rsidRPr="009E47D5">
        <w:rPr>
          <w:rFonts w:ascii="Times New Roman" w:hAnsi="Times New Roman" w:cs="Times New Roman"/>
          <w:i/>
          <w:iCs/>
          <w:kern w:val="0"/>
          <w:sz w:val="24"/>
          <w:szCs w:val="24"/>
          <w:lang w:val="es-ES_tradnl"/>
        </w:rPr>
        <w:t>Esta es...</w:t>
      </w:r>
      <w:r w:rsidRPr="009E47D5">
        <w:rPr>
          <w:rFonts w:ascii="Times New Roman" w:hAnsi="Times New Roman" w:cs="Times New Roman"/>
          <w:kern w:val="0"/>
          <w:sz w:val="24"/>
          <w:szCs w:val="24"/>
          <w:lang w:val="es-ES_tradnl"/>
        </w:rPr>
        <w:t xml:space="preserve">: 3 veces, además de los temas 4 a 8, íntegros, que retoman lo reproducido sin cambios en las páginas 16-57; </w:t>
      </w:r>
      <w:r w:rsidRPr="009E47D5">
        <w:rPr>
          <w:rFonts w:ascii="Times New Roman" w:hAnsi="Times New Roman" w:cs="Times New Roman"/>
          <w:i/>
          <w:iCs/>
          <w:kern w:val="0"/>
          <w:sz w:val="24"/>
          <w:szCs w:val="24"/>
          <w:lang w:val="es-ES_tradnl"/>
        </w:rPr>
        <w:t>Testigos del Señor</w:t>
      </w:r>
      <w:r w:rsidRPr="009E47D5">
        <w:rPr>
          <w:rFonts w:ascii="Times New Roman" w:hAnsi="Times New Roman" w:cs="Times New Roman"/>
          <w:kern w:val="0"/>
          <w:sz w:val="24"/>
          <w:szCs w:val="24"/>
          <w:lang w:val="es-ES_tradnl"/>
        </w:rPr>
        <w:t xml:space="preserve">: 5 veces; </w:t>
      </w:r>
      <w:proofErr w:type="spellStart"/>
      <w:r w:rsidRPr="009E47D5">
        <w:rPr>
          <w:rFonts w:ascii="Times New Roman" w:hAnsi="Times New Roman" w:cs="Times New Roman"/>
          <w:i/>
          <w:iCs/>
          <w:kern w:val="0"/>
          <w:sz w:val="24"/>
          <w:szCs w:val="24"/>
          <w:lang w:val="es-ES_tradnl"/>
        </w:rPr>
        <w:t>Youcat</w:t>
      </w:r>
      <w:proofErr w:type="spellEnd"/>
      <w:r w:rsidRPr="009E47D5">
        <w:rPr>
          <w:rFonts w:ascii="Times New Roman" w:hAnsi="Times New Roman" w:cs="Times New Roman"/>
          <w:kern w:val="0"/>
          <w:sz w:val="24"/>
          <w:szCs w:val="24"/>
          <w:lang w:val="es-ES_tradnl"/>
        </w:rPr>
        <w:t xml:space="preserve">: 9 veces; </w:t>
      </w:r>
      <w:r w:rsidRPr="009E47D5">
        <w:rPr>
          <w:rFonts w:ascii="Times New Roman" w:hAnsi="Times New Roman" w:cs="Times New Roman"/>
          <w:i/>
          <w:iCs/>
          <w:kern w:val="0"/>
          <w:sz w:val="24"/>
          <w:szCs w:val="24"/>
          <w:lang w:val="es-ES_tradnl"/>
        </w:rPr>
        <w:t>Catecismo romano</w:t>
      </w:r>
      <w:r w:rsidRPr="009E47D5">
        <w:rPr>
          <w:rFonts w:ascii="Times New Roman" w:hAnsi="Times New Roman" w:cs="Times New Roman"/>
          <w:kern w:val="0"/>
          <w:sz w:val="24"/>
          <w:szCs w:val="24"/>
          <w:lang w:val="es-ES_tradnl"/>
        </w:rPr>
        <w:t>: 2 veces. (Éste último se traduce con cierta libertad incluso añadiendo adjetivos que el texto original no contempla).  No resulta demasiado difícil llegar a la conclusión de que lo publicado es un sucedáneo de los dos primeros, adobado con otros soportes.</w:t>
      </w:r>
    </w:p>
    <w:p w14:paraId="13035B2D"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02CD9821"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2. Destinatarios</w:t>
      </w:r>
    </w:p>
    <w:p w14:paraId="2451E81B"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75421D8A"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El catecismo está destinado a adultos que aspiran a ser cristianos; o a cristianos adultos que quieren replantear su fe. Pero el catecismo analizado no acoge, no da lugar a las preguntas hondas que un adulto responsable se formula, particularmente si tiene un nivel de formación mediano o alto. No vale decir, para responder a este problema, que hay una sección denominada “Para iluminar la vida” que incluye muchas preguntas. No es suficiente que una frase vaya </w:t>
      </w:r>
      <w:r w:rsidRPr="009E47D5">
        <w:rPr>
          <w:rFonts w:ascii="Times New Roman" w:hAnsi="Times New Roman" w:cs="Times New Roman"/>
          <w:kern w:val="0"/>
          <w:sz w:val="24"/>
          <w:szCs w:val="24"/>
          <w:lang w:val="es-ES_tradnl"/>
        </w:rPr>
        <w:lastRenderedPageBreak/>
        <w:t>entre signos de interrogación para que sea estimada como una pregunta que se formula el hombre contemporáneo, que aspira a ser cristiano.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5: Dar cabida a los interrogantes del hombre contemporáneo en nuestro ambiente).</w:t>
      </w:r>
    </w:p>
    <w:p w14:paraId="04741DCA"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75A77C29"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3. Catecismo doctrinal</w:t>
      </w:r>
    </w:p>
    <w:p w14:paraId="3553306C"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53757F11"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Tanto el conjunto del catecismo, como todas las secciones denominadas “Para iluminar la vida</w:t>
      </w:r>
      <w:proofErr w:type="gramStart"/>
      <w:r w:rsidRPr="009E47D5">
        <w:rPr>
          <w:rFonts w:ascii="Times New Roman" w:hAnsi="Times New Roman" w:cs="Times New Roman"/>
          <w:kern w:val="0"/>
          <w:sz w:val="24"/>
          <w:szCs w:val="24"/>
          <w:lang w:val="es-ES_tradnl"/>
        </w:rPr>
        <w:t>”,  llevan</w:t>
      </w:r>
      <w:proofErr w:type="gramEnd"/>
      <w:r w:rsidRPr="009E47D5">
        <w:rPr>
          <w:rFonts w:ascii="Times New Roman" w:hAnsi="Times New Roman" w:cs="Times New Roman"/>
          <w:kern w:val="0"/>
          <w:sz w:val="24"/>
          <w:szCs w:val="24"/>
          <w:lang w:val="es-ES_tradnl"/>
        </w:rPr>
        <w:t xml:space="preserve"> a una conclusión: se trata de un catecismo doctrinal. Condensa doctrina, repite doctrina, presenta respuestas ya elaboradas a las preguntas que el propio texto introduce. Pero no asume los interrogantes que el hombre interesado se pregunta con frecuencia: ¿Quién soy yo?,  ¿cuál es mi futuro, mi destino?,  ¿cómo vislumbrar el origen del cosmos?,  ¿qué papel desempeño yo en todo eso?, ¿con qué certeza me puedo encontrar? Si existe Dios, ¿cómo hay tantos ateos e indiferentes?,  ¿da igual una religión que otra?,   ¿y si la solución está en tomar de cada una lo que me convence?,  ¿cómo entender el problema del mal en el mundo a tantos niveles?,  ¿quién aporta una solución convincente? Y de Jesús, ¿era realmente Dios, o un visionario?, ¿cómo aceptar algo tan increíble como creer que resucitó?,  ¿sus criterios valen para el mundo de hoy, globalizado, científico, práctico?.  ¿Qué decir de la Iglesia?,  ¿puedo relacionarme directamente con Dios, y prescindir de todo ese </w:t>
      </w:r>
      <w:proofErr w:type="spellStart"/>
      <w:r w:rsidRPr="009E47D5">
        <w:rPr>
          <w:rFonts w:ascii="Times New Roman" w:hAnsi="Times New Roman" w:cs="Times New Roman"/>
          <w:kern w:val="0"/>
          <w:sz w:val="24"/>
          <w:szCs w:val="24"/>
          <w:lang w:val="es-ES_tradnl"/>
        </w:rPr>
        <w:t>mo</w:t>
      </w:r>
      <w:proofErr w:type="spellEnd"/>
      <w:r w:rsidRPr="009E47D5">
        <w:rPr>
          <w:rFonts w:ascii="Times New Roman" w:hAnsi="Times New Roman" w:cs="Times New Roman"/>
          <w:kern w:val="0"/>
          <w:sz w:val="24"/>
          <w:szCs w:val="24"/>
          <w:lang w:val="es-ES_tradnl"/>
        </w:rPr>
        <w:t xml:space="preserve"> </w:t>
      </w:r>
      <w:proofErr w:type="spellStart"/>
      <w:r w:rsidRPr="009E47D5">
        <w:rPr>
          <w:rFonts w:ascii="Times New Roman" w:hAnsi="Times New Roman" w:cs="Times New Roman"/>
          <w:kern w:val="0"/>
          <w:sz w:val="24"/>
          <w:szCs w:val="24"/>
          <w:lang w:val="es-ES_tradnl"/>
        </w:rPr>
        <w:t>ntaje</w:t>
      </w:r>
      <w:proofErr w:type="spellEnd"/>
      <w:r w:rsidRPr="009E47D5">
        <w:rPr>
          <w:rFonts w:ascii="Times New Roman" w:hAnsi="Times New Roman" w:cs="Times New Roman"/>
          <w:kern w:val="0"/>
          <w:sz w:val="24"/>
          <w:szCs w:val="24"/>
          <w:lang w:val="es-ES_tradnl"/>
        </w:rPr>
        <w:t>?...</w:t>
      </w:r>
    </w:p>
    <w:p w14:paraId="5D98953A"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41A1BB0C"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Y así muchas más. Pero en lugar de asumirlas, de ir buscando respuestas, paso a paso, con dudas, vacilaciones, desencuentros, avances, retrocesos, desengaños, ansias de ver claro,... se dan respuestas ya elaboradas, tipificadas, precisas y cerradas. Todo ello con un marchamo doctrinal muy fuerte, porque los cristianos ya tenemos la respuesta hecha, elaborada y precisa, y lo único que hay que hacer es presentarla, sin más. Es un catecismo doctrinal, perfecto para pasar un examen, porque todo lo escrito en sus páginas está perfilado, y resulta exacto. Pero no es un catecismo que vaya haciendo camino con el catecúmeno, oyendo sus interrogantes y buscando con él la forma más válida de saciar sus inquietudes. Sólo después de haber llegado a ese nivel, tiene sentido presentar las respuestas elaboradas que constituyen el patrimonio de los creyentes. Y esto no se hace.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6: Dar cabida amplia a la catequesis de la experiencia, a la catequesis litúrgica, a la catequesis bíblica, a la catequesis doctrinal, armonizando todos los aspectos, sin que prevalezca uno en particular).            </w:t>
      </w:r>
    </w:p>
    <w:p w14:paraId="74918131"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0D1619BC"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Un ejemplo de esa falta de sintonía con las cuestiones que acucian al ser humano, sea cristiano o no lo sea, es el planteamiento que se encuentra en el catecismo sobre el problema del mal en el mundo.  En la p. 73 (en el tema titulado en forma breve “Al encuentro del hombre”), aparece planteado el problema y la angustia que en ocasiones genera el mal, pero ya se deja entrever que Dios “convierte la tristeza en gozo, el sufrimiento en alegría, la angustia en paz”. En la p. 102 (Tema: Dios creador), se vuelve a apuntar,  y se muestra que Dios ha hecho al hombre libre y que se sirve de la acción de las criaturas para llegar a una perfección mayor de la creación, aunque no se dice que el hombre es también capaz de hacer el mal y a veces en proporciones inimaginables. Expresamente se dice en esa página que “Dios es capaz de sacar bien de un mal”. En el tema 38, sobre la resurrección que los cristianos esperamos, se muestra con amplitud que la fe puede dar sentido al sufrimiento, al dolor de la separación de un ser querido y a la misma muerte propia. Por último, en la p. 251, cuando aborda el tema del sacramento de la penitencia dice: “a lo largo del catecumenado no se te ha ahorrado explicación alguna del misterio del mal y del pecado...”. No estoy seguro que el interrogante haya sido asumido en </w:t>
      </w:r>
      <w:r w:rsidRPr="009E47D5">
        <w:rPr>
          <w:rFonts w:ascii="Times New Roman" w:hAnsi="Times New Roman" w:cs="Times New Roman"/>
          <w:kern w:val="0"/>
          <w:sz w:val="24"/>
          <w:szCs w:val="24"/>
          <w:lang w:val="es-ES_tradnl"/>
        </w:rPr>
        <w:lastRenderedPageBreak/>
        <w:t>toda su profundidad</w:t>
      </w:r>
      <w:r w:rsidRPr="009E47D5">
        <w:rPr>
          <w:rFonts w:ascii="Verdana" w:hAnsi="Verdana"/>
          <w:kern w:val="0"/>
          <w:sz w:val="24"/>
          <w:szCs w:val="24"/>
          <w:vertAlign w:val="superscript"/>
          <w:lang w:val="es-ES_tradnl"/>
        </w:rPr>
        <w:footnoteReference w:customMarkFollows="1" w:id="8"/>
        <w:t>8</w:t>
      </w:r>
      <w:r w:rsidRPr="009E47D5">
        <w:rPr>
          <w:rFonts w:ascii="Times New Roman" w:hAnsi="Times New Roman" w:cs="Times New Roman"/>
          <w:kern w:val="0"/>
          <w:sz w:val="24"/>
          <w:szCs w:val="24"/>
          <w:lang w:val="es-ES_tradnl"/>
        </w:rPr>
        <w:t xml:space="preserve">. Cierto que he condensado en este párrafo lo que se dice sobre la cuestión; pero remito a la consulta completa de las páginas señaladas; y, desde luego, no me parece que en modo alguno se haya abordado el asunto como sería de desear. Impera lo ya indicado: se proponen respuestas ya elaboradas, de corte doctrinal exacto, que no siempre son asumidas gozosamente por el hombre actual.  </w:t>
      </w:r>
    </w:p>
    <w:p w14:paraId="23E5E830"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46093754"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4. Erratas    </w:t>
      </w:r>
    </w:p>
    <w:p w14:paraId="6A9C6CB3"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En la página de créditos, al indicar que hay numerosas reproducciones sobre las que hay derechos de propiedad intelectual que deben ser respetados, se incluye una extraña nota que yo nunca había visto, dirigida al lector del libro: “Si usted detecta alguna errata u omisión, le rogamos que...”.</w:t>
      </w:r>
    </w:p>
    <w:p w14:paraId="0E031168"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No suele ser frecuente que el autor, individual o colectivo, se dirija al lector; pero es menos frecuente que pida al lector que se convierta en corrector de pruebas. Parece que las erratas u omisiones a que se refiere la nota se centran en las reproducciones; pero no hay nada que impida extender la petición de corregir a todo el contenido del libro. Resulta francamente extraño.</w:t>
      </w:r>
    </w:p>
    <w:p w14:paraId="26BF785B"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1A791008"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En todos los numerosos grabados, se produce otra anomalía respecto a lo que suele ser común, pues se indica primero el título y luego el autor, cuando es lógico lo contrario, aceptado como normal. No se entiende muy bien. Y en casi todas las reproducciones de las páginas impares, sin que se sepa por qué en éstas sí y en las pares no, a la indicación como está señalado (título, autor), sigue un signo que trata de ser una flecha (&gt;) totalmente innecesario: o se pone en todas las ocasiones pares o impares, o en ninguna.</w:t>
      </w:r>
    </w:p>
    <w:p w14:paraId="3168B5A2"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190CE092"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Y en algún momento, también las referencias tienen una modalidad inusual, como la que aparece así: “Romano Guardini del libro El Señor” (p. 148), en lugar de hacer como como suele ser habitual en todos los escritos: Romano Guardini, </w:t>
      </w:r>
      <w:r w:rsidRPr="009E47D5">
        <w:rPr>
          <w:rFonts w:ascii="Times New Roman" w:hAnsi="Times New Roman" w:cs="Times New Roman"/>
          <w:i/>
          <w:iCs/>
          <w:kern w:val="0"/>
          <w:sz w:val="24"/>
          <w:szCs w:val="24"/>
          <w:lang w:val="es-ES_tradnl"/>
        </w:rPr>
        <w:t>El Señor</w:t>
      </w:r>
      <w:r w:rsidRPr="009E47D5">
        <w:rPr>
          <w:rFonts w:ascii="Times New Roman" w:hAnsi="Times New Roman" w:cs="Times New Roman"/>
          <w:kern w:val="0"/>
          <w:sz w:val="24"/>
          <w:szCs w:val="24"/>
          <w:lang w:val="es-ES_tradnl"/>
        </w:rPr>
        <w:t xml:space="preserve">. Y, metidos en erratas, si son éstas las que buscaba la nota editorial, las gramaticales que he detectado son: p. 85 </w:t>
      </w:r>
      <w:r w:rsidRPr="009E47D5">
        <w:rPr>
          <w:rFonts w:ascii="Times New Roman" w:hAnsi="Times New Roman" w:cs="Times New Roman"/>
          <w:i/>
          <w:iCs/>
          <w:kern w:val="0"/>
          <w:sz w:val="24"/>
          <w:szCs w:val="24"/>
          <w:lang w:val="es-ES_tradnl"/>
        </w:rPr>
        <w:t>recodar</w:t>
      </w:r>
      <w:r w:rsidRPr="009E47D5">
        <w:rPr>
          <w:rFonts w:ascii="Times New Roman" w:hAnsi="Times New Roman" w:cs="Times New Roman"/>
          <w:kern w:val="0"/>
          <w:sz w:val="24"/>
          <w:szCs w:val="24"/>
          <w:lang w:val="es-ES_tradnl"/>
        </w:rPr>
        <w:t xml:space="preserve"> por recordar; p. 98 </w:t>
      </w:r>
      <w:r w:rsidRPr="009E47D5">
        <w:rPr>
          <w:rFonts w:ascii="Times New Roman" w:hAnsi="Times New Roman" w:cs="Times New Roman"/>
          <w:i/>
          <w:iCs/>
          <w:kern w:val="0"/>
          <w:sz w:val="24"/>
          <w:szCs w:val="24"/>
          <w:lang w:val="es-ES_tradnl"/>
        </w:rPr>
        <w:t xml:space="preserve">recodar </w:t>
      </w:r>
      <w:r w:rsidRPr="009E47D5">
        <w:rPr>
          <w:rFonts w:ascii="Times New Roman" w:hAnsi="Times New Roman" w:cs="Times New Roman"/>
          <w:kern w:val="0"/>
          <w:sz w:val="24"/>
          <w:szCs w:val="24"/>
          <w:lang w:val="es-ES_tradnl"/>
        </w:rPr>
        <w:t xml:space="preserve">por recordar; p. 98: </w:t>
      </w:r>
      <w:proofErr w:type="spellStart"/>
      <w:r w:rsidRPr="009E47D5">
        <w:rPr>
          <w:rFonts w:ascii="Times New Roman" w:hAnsi="Times New Roman" w:cs="Times New Roman"/>
          <w:i/>
          <w:iCs/>
          <w:kern w:val="0"/>
          <w:sz w:val="24"/>
          <w:szCs w:val="24"/>
          <w:lang w:val="es-ES_tradnl"/>
        </w:rPr>
        <w:t>nosostros</w:t>
      </w:r>
      <w:proofErr w:type="spellEnd"/>
      <w:r w:rsidRPr="009E47D5">
        <w:rPr>
          <w:rFonts w:ascii="Times New Roman" w:hAnsi="Times New Roman" w:cs="Times New Roman"/>
          <w:kern w:val="0"/>
          <w:sz w:val="24"/>
          <w:szCs w:val="24"/>
          <w:lang w:val="es-ES_tradnl"/>
        </w:rPr>
        <w:t xml:space="preserve"> por nosotros; p. 269 </w:t>
      </w:r>
      <w:r w:rsidRPr="009E47D5">
        <w:rPr>
          <w:rFonts w:ascii="Times New Roman" w:hAnsi="Times New Roman" w:cs="Times New Roman"/>
          <w:i/>
          <w:iCs/>
          <w:kern w:val="0"/>
          <w:sz w:val="24"/>
          <w:szCs w:val="24"/>
          <w:lang w:val="es-ES_tradnl"/>
        </w:rPr>
        <w:t xml:space="preserve">era </w:t>
      </w:r>
      <w:r w:rsidRPr="009E47D5">
        <w:rPr>
          <w:rFonts w:ascii="Times New Roman" w:hAnsi="Times New Roman" w:cs="Times New Roman"/>
          <w:kern w:val="0"/>
          <w:sz w:val="24"/>
          <w:szCs w:val="24"/>
          <w:lang w:val="es-ES_tradnl"/>
        </w:rPr>
        <w:t xml:space="preserve">por cera. Pero si se trata de las reproducciones, sería bueno reconsiderar una serie de ellas repetidas en la temática que representan: dos veces el descenso a los infiernos (p. 120 y 270); dos pilas bautismales (p. 230 y 234); dos veces Jesús ante la adúltera (p. 76 y 250); dos veces María con el Niño (p. 194 y 206, más una reproducción pequeña en p. 171); dos veces Jesús con la samaritana (p. 72 y 210); cuatro veces Pentecostés (p. 88, 132, 136 y 238, más una reproducción pequeña en p. 241); dos veces reproducciones pequeñas con el buen pastor (p. 119 y 261). </w:t>
      </w:r>
    </w:p>
    <w:p w14:paraId="1E0FF6EA"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6580397C"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5. Referencias erróneas</w:t>
      </w:r>
    </w:p>
    <w:p w14:paraId="032A3905"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05DA28AC"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Si lo anterior es menos importante, de más calado son las ocasiones en que se dice que lo presentado está tomado de otra fuente, y se cita mal, erróneamente: sobre el pecado mortal y venial, sobre la gravedad y la responsabilidad, se remite al </w:t>
      </w:r>
      <w:r w:rsidRPr="009E47D5">
        <w:rPr>
          <w:rFonts w:ascii="Times New Roman" w:hAnsi="Times New Roman" w:cs="Times New Roman"/>
          <w:i/>
          <w:iCs/>
          <w:kern w:val="0"/>
          <w:sz w:val="24"/>
          <w:szCs w:val="24"/>
          <w:lang w:val="es-ES_tradnl"/>
        </w:rPr>
        <w:t>Catecismo de la Iglesia Católica</w:t>
      </w:r>
      <w:r w:rsidRPr="009E47D5">
        <w:rPr>
          <w:rFonts w:ascii="Times New Roman" w:hAnsi="Times New Roman" w:cs="Times New Roman"/>
          <w:kern w:val="0"/>
          <w:sz w:val="24"/>
          <w:szCs w:val="24"/>
          <w:lang w:val="es-ES_tradnl"/>
        </w:rPr>
        <w:t xml:space="preserve"> </w:t>
      </w:r>
      <w:r w:rsidRPr="009E47D5">
        <w:rPr>
          <w:rFonts w:ascii="Times New Roman" w:hAnsi="Times New Roman" w:cs="Times New Roman"/>
          <w:kern w:val="0"/>
          <w:sz w:val="24"/>
          <w:szCs w:val="24"/>
          <w:lang w:val="es-ES_tradnl"/>
        </w:rPr>
        <w:lastRenderedPageBreak/>
        <w:t xml:space="preserve">(CCE) 1949, cuando tendría que ser 1865 y ss. (p. 169); sobre la creación del hombre se remite a CCE 1730-1742, cuando debía ser 1803-1829 (p. 165); se remite al </w:t>
      </w:r>
      <w:r w:rsidRPr="009E47D5">
        <w:rPr>
          <w:rFonts w:ascii="Times New Roman" w:hAnsi="Times New Roman" w:cs="Times New Roman"/>
          <w:i/>
          <w:iCs/>
          <w:kern w:val="0"/>
          <w:sz w:val="24"/>
          <w:szCs w:val="24"/>
          <w:lang w:val="es-ES_tradnl"/>
        </w:rPr>
        <w:t>Compendio</w:t>
      </w:r>
      <w:r w:rsidRPr="009E47D5">
        <w:rPr>
          <w:rFonts w:ascii="Times New Roman" w:hAnsi="Times New Roman" w:cs="Times New Roman"/>
          <w:kern w:val="0"/>
          <w:sz w:val="24"/>
          <w:szCs w:val="24"/>
          <w:lang w:val="es-ES_tradnl"/>
        </w:rPr>
        <w:t xml:space="preserve"> 363-366, y debería ser 377-388 sobre el mismo tema (p. 165).También se remite mal al </w:t>
      </w:r>
      <w:r w:rsidRPr="009E47D5">
        <w:rPr>
          <w:rFonts w:ascii="Times New Roman" w:hAnsi="Times New Roman" w:cs="Times New Roman"/>
          <w:i/>
          <w:iCs/>
          <w:kern w:val="0"/>
          <w:sz w:val="24"/>
          <w:szCs w:val="24"/>
          <w:lang w:val="es-ES_tradnl"/>
        </w:rPr>
        <w:t>Compendio</w:t>
      </w:r>
      <w:r w:rsidRPr="009E47D5">
        <w:rPr>
          <w:rFonts w:ascii="Times New Roman" w:hAnsi="Times New Roman" w:cs="Times New Roman"/>
          <w:kern w:val="0"/>
          <w:sz w:val="24"/>
          <w:szCs w:val="24"/>
          <w:lang w:val="es-ES_tradnl"/>
        </w:rPr>
        <w:t xml:space="preserve"> en el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229, cuando debería ser 230 (p. 192). Lo mismo ocurre al citarlo en el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226, cuando debería ser el 225 (p. 191), o cuando se menciona el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227, en lugar del 226.  Otras veces, se trasvasan ideas frases o párrafos de otros textos, pero no se citan, como ocurre con </w:t>
      </w:r>
      <w:r w:rsidRPr="009E47D5">
        <w:rPr>
          <w:rFonts w:ascii="Times New Roman" w:hAnsi="Times New Roman" w:cs="Times New Roman"/>
          <w:i/>
          <w:iCs/>
          <w:kern w:val="0"/>
          <w:sz w:val="24"/>
          <w:szCs w:val="24"/>
          <w:lang w:val="es-ES_tradnl"/>
        </w:rPr>
        <w:t>Esta es nuestra fe</w:t>
      </w:r>
      <w:r w:rsidRPr="009E47D5">
        <w:rPr>
          <w:rFonts w:ascii="Times New Roman" w:hAnsi="Times New Roman" w:cs="Times New Roman"/>
          <w:kern w:val="0"/>
          <w:sz w:val="24"/>
          <w:szCs w:val="24"/>
          <w:lang w:val="es-ES_tradnl"/>
        </w:rPr>
        <w:t xml:space="preserve"> (p. 240, 251, 256, 264) en preguntas sobre los sacramentos, sobre las que habrá que volver. Más serio aún es que en el tema 48, que anima a la santidad, no se cite el texto de </w:t>
      </w:r>
      <w:proofErr w:type="spellStart"/>
      <w:r w:rsidRPr="009E47D5">
        <w:rPr>
          <w:rFonts w:ascii="Times New Roman" w:hAnsi="Times New Roman" w:cs="Times New Roman"/>
          <w:kern w:val="0"/>
          <w:sz w:val="24"/>
          <w:szCs w:val="24"/>
          <w:lang w:val="es-ES_tradnl"/>
        </w:rPr>
        <w:t>Lv</w:t>
      </w:r>
      <w:proofErr w:type="spellEnd"/>
      <w:r w:rsidRPr="009E47D5">
        <w:rPr>
          <w:rFonts w:ascii="Times New Roman" w:hAnsi="Times New Roman" w:cs="Times New Roman"/>
          <w:kern w:val="0"/>
          <w:sz w:val="24"/>
          <w:szCs w:val="24"/>
          <w:lang w:val="es-ES_tradnl"/>
        </w:rPr>
        <w:t xml:space="preserve">. 11, 45: “Sed santos, porque yo,  vuestro Dios soy santo” (Sí hay oportunidad de citar a Escrivá). También ocurre a propósito de la eucaristía como culmen y fuente, donde se cita el CCE y no se cita la constitución conciliar </w:t>
      </w:r>
      <w:proofErr w:type="spellStart"/>
      <w:r w:rsidRPr="009E47D5">
        <w:rPr>
          <w:rFonts w:ascii="Times New Roman" w:hAnsi="Times New Roman" w:cs="Times New Roman"/>
          <w:i/>
          <w:iCs/>
          <w:kern w:val="0"/>
          <w:sz w:val="24"/>
          <w:szCs w:val="24"/>
          <w:lang w:val="es-ES_tradnl"/>
        </w:rPr>
        <w:t>Sacrosanctum</w:t>
      </w:r>
      <w:proofErr w:type="spellEnd"/>
      <w:r w:rsidRPr="009E47D5">
        <w:rPr>
          <w:rFonts w:ascii="Times New Roman" w:hAnsi="Times New Roman" w:cs="Times New Roman"/>
          <w:i/>
          <w:iCs/>
          <w:kern w:val="0"/>
          <w:sz w:val="24"/>
          <w:szCs w:val="24"/>
          <w:lang w:val="es-ES_tradnl"/>
        </w:rPr>
        <w:t xml:space="preserve"> </w:t>
      </w:r>
      <w:proofErr w:type="spellStart"/>
      <w:r w:rsidRPr="009E47D5">
        <w:rPr>
          <w:rFonts w:ascii="Times New Roman" w:hAnsi="Times New Roman" w:cs="Times New Roman"/>
          <w:i/>
          <w:iCs/>
          <w:kern w:val="0"/>
          <w:sz w:val="24"/>
          <w:szCs w:val="24"/>
          <w:lang w:val="es-ES_tradnl"/>
        </w:rPr>
        <w:t>concilium</w:t>
      </w:r>
      <w:proofErr w:type="spellEnd"/>
      <w:r w:rsidRPr="009E47D5">
        <w:rPr>
          <w:rFonts w:ascii="Times New Roman" w:hAnsi="Times New Roman" w:cs="Times New Roman"/>
          <w:kern w:val="0"/>
          <w:sz w:val="24"/>
          <w:szCs w:val="24"/>
          <w:lang w:val="es-ES_tradnl"/>
        </w:rPr>
        <w:t>, que indudablemente es de rango muy superior como texto de un concilionn</w:t>
      </w:r>
      <w:r w:rsidRPr="009E47D5">
        <w:rPr>
          <w:rFonts w:ascii="Verdana" w:hAnsi="Verdana"/>
          <w:kern w:val="0"/>
          <w:sz w:val="24"/>
          <w:szCs w:val="24"/>
          <w:vertAlign w:val="superscript"/>
          <w:lang w:val="es-ES_tradnl"/>
        </w:rPr>
        <w:footnoteReference w:customMarkFollows="1" w:id="9"/>
        <w:t>9</w:t>
      </w:r>
      <w:r w:rsidRPr="009E47D5">
        <w:rPr>
          <w:rFonts w:ascii="Times New Roman" w:hAnsi="Times New Roman" w:cs="Times New Roman"/>
          <w:kern w:val="0"/>
          <w:sz w:val="24"/>
          <w:szCs w:val="24"/>
          <w:lang w:val="es-ES_tradnl"/>
        </w:rPr>
        <w:t xml:space="preserve">. Aún hay más, cuando se pone exactamente “La verdad </w:t>
      </w:r>
      <w:r w:rsidRPr="009E47D5">
        <w:rPr>
          <w:rFonts w:ascii="Times New Roman" w:hAnsi="Times New Roman" w:cs="Times New Roman"/>
          <w:i/>
          <w:iCs/>
          <w:kern w:val="0"/>
          <w:sz w:val="24"/>
          <w:szCs w:val="24"/>
          <w:lang w:val="es-ES_tradnl"/>
        </w:rPr>
        <w:t xml:space="preserve">nos </w:t>
      </w:r>
      <w:r w:rsidRPr="009E47D5">
        <w:rPr>
          <w:rFonts w:ascii="Times New Roman" w:hAnsi="Times New Roman" w:cs="Times New Roman"/>
          <w:kern w:val="0"/>
          <w:sz w:val="24"/>
          <w:szCs w:val="24"/>
          <w:lang w:val="es-ES_tradnl"/>
        </w:rPr>
        <w:t xml:space="preserve">hará libres” (p. 215); pero como no es cita literal de </w:t>
      </w:r>
      <w:proofErr w:type="spellStart"/>
      <w:r w:rsidRPr="009E47D5">
        <w:rPr>
          <w:rFonts w:ascii="Times New Roman" w:hAnsi="Times New Roman" w:cs="Times New Roman"/>
          <w:kern w:val="0"/>
          <w:sz w:val="24"/>
          <w:szCs w:val="24"/>
          <w:lang w:val="es-ES_tradnl"/>
        </w:rPr>
        <w:t>Jn</w:t>
      </w:r>
      <w:proofErr w:type="spellEnd"/>
      <w:r w:rsidRPr="009E47D5">
        <w:rPr>
          <w:rFonts w:ascii="Times New Roman" w:hAnsi="Times New Roman" w:cs="Times New Roman"/>
          <w:kern w:val="0"/>
          <w:sz w:val="24"/>
          <w:szCs w:val="24"/>
          <w:lang w:val="es-ES_tradnl"/>
        </w:rPr>
        <w:t xml:space="preserve">. 8, 32, con esa pirueta la misma palabra de Dios pasa desapercibida, </w:t>
      </w:r>
      <w:proofErr w:type="spellStart"/>
      <w:r w:rsidRPr="009E47D5">
        <w:rPr>
          <w:rFonts w:ascii="Times New Roman" w:hAnsi="Times New Roman" w:cs="Times New Roman"/>
          <w:kern w:val="0"/>
          <w:sz w:val="24"/>
          <w:szCs w:val="24"/>
          <w:lang w:val="es-ES_tradnl"/>
        </w:rPr>
        <w:t>descafeínada</w:t>
      </w:r>
      <w:proofErr w:type="spellEnd"/>
      <w:r w:rsidRPr="009E47D5">
        <w:rPr>
          <w:rFonts w:ascii="Times New Roman" w:hAnsi="Times New Roman" w:cs="Times New Roman"/>
          <w:kern w:val="0"/>
          <w:sz w:val="24"/>
          <w:szCs w:val="24"/>
          <w:lang w:val="es-ES_tradnl"/>
        </w:rPr>
        <w:t>.</w:t>
      </w:r>
    </w:p>
    <w:p w14:paraId="1D56F647"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2C32B736"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6. Biblia</w:t>
      </w:r>
    </w:p>
    <w:p w14:paraId="30AB4A67"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365220F5"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La presencia de textos bíblicos es constante, como es lógico. Pero no siempre se lleva a cabo con acierto, lo que empaña la utilización de la biblia. Son varios los lugares en que este empleo de explicaciones no es el que cabría esperar, y menos aún para adultos.</w:t>
      </w:r>
    </w:p>
    <w:p w14:paraId="07C7166F"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7BB45DC3"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En la p. 70 (Dios se revela) se dice que “los autores humanos de los libros sagrados ... son reconocidos como autores materiales pues Dios se vale de los hombres y no los anula”. Presentar a los diversos autores que han intervenido en la biblia como “autores materiales” es equivalente a afirmar que Dios dicta, y que estas personas escriben al dictado; y aunque a continuación se diga que no los anula, reducirlos a autores materiales es plantear una idea no muy exacta de lo que es la inspiración</w:t>
      </w:r>
      <w:r w:rsidRPr="009E47D5">
        <w:rPr>
          <w:rFonts w:ascii="Verdana" w:hAnsi="Verdana"/>
          <w:kern w:val="0"/>
          <w:sz w:val="24"/>
          <w:szCs w:val="24"/>
          <w:vertAlign w:val="superscript"/>
          <w:lang w:val="es-ES_tradnl"/>
        </w:rPr>
        <w:t>1</w:t>
      </w:r>
      <w:r w:rsidRPr="009E47D5">
        <w:rPr>
          <w:rFonts w:ascii="Verdana" w:hAnsi="Verdana"/>
          <w:kern w:val="0"/>
          <w:sz w:val="24"/>
          <w:szCs w:val="24"/>
          <w:vertAlign w:val="superscript"/>
          <w:lang w:val="es-ES_tradnl"/>
        </w:rPr>
        <w:footnoteReference w:customMarkFollows="1" w:id="10"/>
        <w:t>0</w:t>
      </w:r>
      <w:r w:rsidRPr="009E47D5">
        <w:rPr>
          <w:rFonts w:ascii="Times New Roman" w:hAnsi="Times New Roman" w:cs="Times New Roman"/>
          <w:kern w:val="0"/>
          <w:sz w:val="24"/>
          <w:szCs w:val="24"/>
          <w:lang w:val="es-ES_tradnl"/>
        </w:rPr>
        <w:t>. (</w:t>
      </w:r>
      <w:r w:rsidRPr="009E47D5">
        <w:rPr>
          <w:rFonts w:ascii="Times New Roman" w:hAnsi="Times New Roman" w:cs="Times New Roman"/>
          <w:i/>
          <w:iCs/>
          <w:kern w:val="0"/>
          <w:sz w:val="24"/>
          <w:szCs w:val="24"/>
          <w:lang w:val="es-ES_tradnl"/>
        </w:rPr>
        <w:t>Propuesta positiva</w:t>
      </w:r>
      <w:r w:rsidRPr="009E47D5">
        <w:rPr>
          <w:rFonts w:ascii="Times New Roman" w:hAnsi="Times New Roman" w:cs="Times New Roman"/>
          <w:b/>
          <w:bCs/>
          <w:i/>
          <w:iCs/>
          <w:kern w:val="0"/>
          <w:sz w:val="24"/>
          <w:szCs w:val="24"/>
          <w:lang w:val="es-ES_tradnl"/>
        </w:rPr>
        <w:t xml:space="preserve">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7: Reproducir el texto conciliar, que es mucho más claro). </w:t>
      </w:r>
    </w:p>
    <w:p w14:paraId="517DFFF2"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69D0B55D"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La repetición de las páginas 16-57 en los temas 4 a 8, constituye un notable desperdicio, cuando podrían haberse empleado esos temas para presentar otras muchas cuestiones, o para ampliar un conocimiento de lo que los contemporáneos de Jesús fueron descubriendo en él, con mayor detenimiento, con dudas, oposiciones, adhesiones, fracasos, interrogaciones.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8: Evitar tan llamativa y extensa repetición). </w:t>
      </w:r>
    </w:p>
    <w:p w14:paraId="06CA9172"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243A8208"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En las páginas 100-103 se aborda el tema de Dios creador. Aparece sólo una parte del relato bíblico. No se dice nada del doble relato de la creación. Nada se dice del género literario con que están redactadas esas páginas bíblicas</w:t>
      </w:r>
      <w:r w:rsidRPr="009E47D5">
        <w:rPr>
          <w:rFonts w:ascii="Verdana" w:hAnsi="Verdana"/>
          <w:kern w:val="0"/>
          <w:sz w:val="24"/>
          <w:szCs w:val="24"/>
          <w:vertAlign w:val="superscript"/>
          <w:lang w:val="es-ES_tradnl"/>
        </w:rPr>
        <w:t>1</w:t>
      </w:r>
      <w:r w:rsidRPr="009E47D5">
        <w:rPr>
          <w:rFonts w:ascii="Verdana" w:hAnsi="Verdana"/>
          <w:kern w:val="0"/>
          <w:sz w:val="24"/>
          <w:szCs w:val="24"/>
          <w:vertAlign w:val="superscript"/>
          <w:lang w:val="es-ES_tradnl"/>
        </w:rPr>
        <w:footnoteReference w:customMarkFollows="1" w:id="11"/>
        <w:t>1</w:t>
      </w:r>
      <w:r w:rsidRPr="009E47D5">
        <w:rPr>
          <w:rFonts w:ascii="Times New Roman" w:hAnsi="Times New Roman" w:cs="Times New Roman"/>
          <w:kern w:val="0"/>
          <w:sz w:val="24"/>
          <w:szCs w:val="24"/>
          <w:lang w:val="es-ES_tradnl"/>
        </w:rPr>
        <w:t>, y se presenta como una historia fidedigna (en este tema y en el siguiente), con personajes históricos reales: un Adán real, un hombre concreto, pero no “el hombre”, y una Eva de carne y hueso, pero no “la mujer”. Peor aún es cuando se habla de la belleza de lo creado y se menciona de puntillas la evolución como algo intrascendente entre otros ejemplos: “contempla los animales, las especies, la evolución a lo largo de los siglos...” (p. 101). Constituye una forma desconsiderada de tratar a los adultos y abordar con ellos una cuestión que es imposible eludir. Si no se aborda en ese momento, ¿cuándo hay que tratar el tema?</w:t>
      </w:r>
      <w:r w:rsidRPr="009E47D5">
        <w:rPr>
          <w:rFonts w:ascii="Verdana" w:hAnsi="Verdana"/>
          <w:kern w:val="0"/>
          <w:sz w:val="24"/>
          <w:szCs w:val="24"/>
          <w:vertAlign w:val="superscript"/>
          <w:lang w:val="es-ES_tradnl"/>
        </w:rPr>
        <w:t>1</w:t>
      </w:r>
      <w:r w:rsidRPr="009E47D5">
        <w:rPr>
          <w:rFonts w:ascii="Verdana" w:hAnsi="Verdana"/>
          <w:kern w:val="0"/>
          <w:sz w:val="24"/>
          <w:szCs w:val="24"/>
          <w:vertAlign w:val="superscript"/>
          <w:lang w:val="es-ES_tradnl"/>
        </w:rPr>
        <w:footnoteReference w:customMarkFollows="1" w:id="12"/>
        <w:t>2</w:t>
      </w:r>
      <w:r w:rsidRPr="009E47D5">
        <w:rPr>
          <w:rFonts w:ascii="Times New Roman" w:hAnsi="Times New Roman" w:cs="Times New Roman"/>
          <w:kern w:val="0"/>
          <w:sz w:val="24"/>
          <w:szCs w:val="24"/>
          <w:lang w:val="es-ES_tradnl"/>
        </w:rPr>
        <w:t xml:space="preserve">. </w:t>
      </w:r>
    </w:p>
    <w:p w14:paraId="739B288C"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226F732E"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En la p. 114 aparecen las promesas “hechas por Dios a los hombres” (se reitera la expresión en la p. 125); pero antes, en la p. 108 ha aparecido que Dios ha hecho “las promesas de salvación... al pueblo de Israel”. Falta una consideración que enlace ambos términos, para dejar claro que, por medio del pueblo de Israel, Dios ofrece su salvación a todos sin distinción.</w:t>
      </w:r>
    </w:p>
    <w:p w14:paraId="28A269FA"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79C8737C"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El tema 16, sobre la resurrección, se inicia con esta frase “El Hijo de Dios desciende al infierno y desde el fondo de la muerte, Dios hace brotar la vida”; junto a ello, el grabado adjunto (más otro grabado similar en la p. 270). Esta presentación da a entender una actividad ultraterrena de Jesús muerto, sin citar siquiera (y por tanto sin explicar) el texto de 1Pe 3, 18-19; y, además, se presenta el infierno como un lugar físico por el cual Jesús se desplaza. Y en la p. 125 reitera que la resurrección de Jesús es una acontecimiento histórico, cuando es notorio que es algo que escapa a la realidad presente, y lo único que constata la historia es la presencia de unos testigos que afirman haberlo visto vivo</w:t>
      </w:r>
      <w:r w:rsidRPr="009E47D5">
        <w:rPr>
          <w:rFonts w:ascii="Verdana" w:hAnsi="Verdana"/>
          <w:kern w:val="0"/>
          <w:sz w:val="24"/>
          <w:szCs w:val="24"/>
          <w:vertAlign w:val="superscript"/>
          <w:lang w:val="es-ES_tradnl"/>
        </w:rPr>
        <w:t>1</w:t>
      </w:r>
      <w:r w:rsidRPr="009E47D5">
        <w:rPr>
          <w:rFonts w:ascii="Verdana" w:hAnsi="Verdana"/>
          <w:kern w:val="0"/>
          <w:sz w:val="24"/>
          <w:szCs w:val="24"/>
          <w:vertAlign w:val="superscript"/>
          <w:lang w:val="es-ES_tradnl"/>
        </w:rPr>
        <w:footnoteReference w:customMarkFollows="1" w:id="13"/>
        <w:t>3</w:t>
      </w:r>
      <w:r w:rsidRPr="009E47D5">
        <w:rPr>
          <w:rFonts w:ascii="Times New Roman" w:hAnsi="Times New Roman" w:cs="Times New Roman"/>
          <w:kern w:val="0"/>
          <w:sz w:val="24"/>
          <w:szCs w:val="24"/>
          <w:lang w:val="es-ES_tradnl"/>
        </w:rPr>
        <w:t>.</w:t>
      </w:r>
    </w:p>
    <w:p w14:paraId="1A0349D2"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0B33B4D1"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 También sobre la resurrección de Jesús se dice (p. 125), que “el sepulcro vacío en sí mismo no es una prueba directa de la resurrección”, sin embargo “fue el primer paso para su </w:t>
      </w:r>
      <w:r w:rsidRPr="009E47D5">
        <w:rPr>
          <w:rFonts w:ascii="Times New Roman" w:hAnsi="Times New Roman" w:cs="Times New Roman"/>
          <w:kern w:val="0"/>
          <w:sz w:val="24"/>
          <w:szCs w:val="24"/>
          <w:lang w:val="es-ES_tradnl"/>
        </w:rPr>
        <w:lastRenderedPageBreak/>
        <w:t xml:space="preserve">reconocimiento”; y en la página siguiente reitera: “los apóstoles se cercioraron de la resurrección de Jesús por el hallazgo del sepulcro vacío y las apariciones del Resucitado”. Pero no hay más que acudir al texto bíblico para comprobar que el sepulcro no aportó certeza alguna, y la desorientación cundió entre ellos (Mc 16, 11; </w:t>
      </w:r>
      <w:proofErr w:type="spellStart"/>
      <w:r w:rsidRPr="009E47D5">
        <w:rPr>
          <w:rFonts w:ascii="Times New Roman" w:hAnsi="Times New Roman" w:cs="Times New Roman"/>
          <w:kern w:val="0"/>
          <w:sz w:val="24"/>
          <w:szCs w:val="24"/>
          <w:lang w:val="es-ES_tradnl"/>
        </w:rPr>
        <w:t>Lc</w:t>
      </w:r>
      <w:proofErr w:type="spellEnd"/>
      <w:r w:rsidRPr="009E47D5">
        <w:rPr>
          <w:rFonts w:ascii="Times New Roman" w:hAnsi="Times New Roman" w:cs="Times New Roman"/>
          <w:kern w:val="0"/>
          <w:sz w:val="24"/>
          <w:szCs w:val="24"/>
          <w:lang w:val="es-ES_tradnl"/>
        </w:rPr>
        <w:t xml:space="preserve"> 24, 11. 12. 38). ¿Por qué afirmar lo contrario de lo que dicen los evangelios?</w:t>
      </w:r>
    </w:p>
    <w:p w14:paraId="59AC59E4"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440160DC"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Sobre la necesidad de reconocer el propio pecado, la p. 169 recoge un salto brusco. Primero habla del pecado de David, denunciado por Natán, y a continuación, sin explicar el salto, Dios entrega la ley a Moisés. Debería haber aclarado que la formulación de la ley concretada en los mandamientos es un espejo en que contemplarnos para reconocer nuestros pecados, como hizo Natán con David.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9: Cambiar el orden en la presentación).</w:t>
      </w:r>
    </w:p>
    <w:p w14:paraId="03EDBA62"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5213E8A3"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Más seria es la alteración que introduce dejando caer una pregunta que Jesús jamás formuló, o que los evangelios no nos relatan. El texto discurre sobre qué se piensa en general acerca de los mandamientos y, literal, sigue (p. 173): “Y por último, como hizo Jesús en una ocasión con sus discípulos (cf. Mateo 16, 13-15), ¿y nosotros que pensamos de los diez mandamientos?”. Es sabido que Jesús no preguntó a sus discípulos en esa ocasión sobre los mandamientos, sino sobre otro asunto bien distinto, como es qué pensaban acerca de él mismo. Es más sencillo formular  “qué pensamos sobre los mandamientos”.</w:t>
      </w:r>
    </w:p>
    <w:p w14:paraId="60D0A767"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  </w:t>
      </w:r>
    </w:p>
    <w:p w14:paraId="3FB313BA"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Hay repeticiones de textos bíblicos, que se podrían haber evitado, sobre todo si se hubiera echado mano de la abundancia y riqueza disponible. La p. 190 reproduce el texto de Ap. 22, 2, que ha aparecido en el tema anterior, en la p. 186. O, a la inversa, se da por conocido algo que no se ha mencionado antes, o que se supone que el lector del catecismo ya conoce, cuando afirma que el Espíritu “era el prometido por Joel para los tiempos mesiánicos” (p. 239), pero antes no se ha dicho nada de quién era Joel, ni qué había prometido.</w:t>
      </w:r>
    </w:p>
    <w:p w14:paraId="5408A355"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6A6EC8C5"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El tema 42 se centra en la eucaristía, y remite a la pascua judía (lo escribe con mayúscula) en la que “con gestos y oraciones evocaban su pasado” (p. 243). ¿Sólo se puede decir eso? Sin extenderse demasiado podría señalarse el sentido liberador de la fiesta, repetida a lo largo de los siglos. Tampoco se dice nada del paso de la celebración judía del sábado a la cristiana del domingo. ni para fundamentar la celebración cristiana, ni para explicar adecuadamente la expresión del mandamiento con las palabras con que lo manifiesta el libro del Éxodo. (</w:t>
      </w:r>
      <w:r w:rsidRPr="009E47D5">
        <w:rPr>
          <w:rFonts w:ascii="Times New Roman" w:hAnsi="Times New Roman" w:cs="Times New Roman"/>
          <w:b/>
          <w:b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10: Explicar el cambio del sábado judío al domingo cristiano).</w:t>
      </w:r>
    </w:p>
    <w:p w14:paraId="3719260D"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5AD59D8F"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El texto de 2Co. 4, 5-7 se emplea en la p. 258 para hablar del ministerio sacerdotal, como hizo Pablo en su carta. Pero en la p. 267 es utilizado para hablar genéricamente de la vida cristiana. Y no se remite de un lugar a otro, porque en ningún lugar del catecismo se encuentran referencias internas de lo que se ha presentado en más de una ocasión.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11: Emplear otro texto bíblico distinto para hablar de la vida cristiana).</w:t>
      </w:r>
    </w:p>
    <w:p w14:paraId="500A52D0"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3717C390"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25B64886"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7. Liturgia</w:t>
      </w:r>
    </w:p>
    <w:p w14:paraId="5D091505"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40784093"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En cada tema, hay una sección que se dedica a la liturgia, con idea de introducir paulatinamente al lector, al catecúmeno, en la oración común de los cristianos.</w:t>
      </w:r>
    </w:p>
    <w:p w14:paraId="6052267C"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4A9B5024"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lastRenderedPageBreak/>
        <w:t xml:space="preserve">- En la etapa del </w:t>
      </w:r>
      <w:proofErr w:type="spellStart"/>
      <w:r w:rsidRPr="009E47D5">
        <w:rPr>
          <w:rFonts w:ascii="Times New Roman" w:hAnsi="Times New Roman" w:cs="Times New Roman"/>
          <w:kern w:val="0"/>
          <w:sz w:val="24"/>
          <w:szCs w:val="24"/>
          <w:lang w:val="es-ES_tradnl"/>
        </w:rPr>
        <w:t>precatecumenado</w:t>
      </w:r>
      <w:proofErr w:type="spellEnd"/>
      <w:r w:rsidRPr="009E47D5">
        <w:rPr>
          <w:rFonts w:ascii="Times New Roman" w:hAnsi="Times New Roman" w:cs="Times New Roman"/>
          <w:kern w:val="0"/>
          <w:sz w:val="24"/>
          <w:szCs w:val="24"/>
          <w:lang w:val="es-ES_tradnl"/>
        </w:rPr>
        <w:t>, se le propone al aspirante una fórmula tomada de la plegaria eucarística, de la cual aún no ha oído hablar (p. 83), o de una oración colecta, de la que carece aún de noticia alguna (p. 91); en el catecumenado se le remite al catecúmeno a la liturgia de las horas (p. 196) como si fuera necesario saber qué es, aun estando todavía en esa etapa. Es como hablar en el vacío; hubiera sido preferible no recurrir a la liturgia en una etapa en la que lo propio es solventar dudas, superar dificultades, depurar intenciones, llevar a cabo un primer anuncio global de lo esencial de la fe, o recurrir a la liturgia de forma más acertada.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12: Eliminar las referencias litúrgicas en la etapa </w:t>
      </w:r>
      <w:proofErr w:type="spellStart"/>
      <w:r w:rsidRPr="009E47D5">
        <w:rPr>
          <w:rFonts w:ascii="Times New Roman" w:hAnsi="Times New Roman" w:cs="Times New Roman"/>
          <w:kern w:val="0"/>
          <w:sz w:val="24"/>
          <w:szCs w:val="24"/>
          <w:lang w:val="es-ES_tradnl"/>
        </w:rPr>
        <w:t>precatecumenal</w:t>
      </w:r>
      <w:proofErr w:type="spellEnd"/>
      <w:r w:rsidRPr="009E47D5">
        <w:rPr>
          <w:rFonts w:ascii="Times New Roman" w:hAnsi="Times New Roman" w:cs="Times New Roman"/>
          <w:kern w:val="0"/>
          <w:sz w:val="24"/>
          <w:szCs w:val="24"/>
          <w:lang w:val="es-ES_tradnl"/>
        </w:rPr>
        <w:t xml:space="preserve">, y dosificarlas progresivamente en la etapa </w:t>
      </w:r>
      <w:proofErr w:type="spellStart"/>
      <w:r w:rsidRPr="009E47D5">
        <w:rPr>
          <w:rFonts w:ascii="Times New Roman" w:hAnsi="Times New Roman" w:cs="Times New Roman"/>
          <w:kern w:val="0"/>
          <w:sz w:val="24"/>
          <w:szCs w:val="24"/>
          <w:lang w:val="es-ES_tradnl"/>
        </w:rPr>
        <w:t>catecumenal</w:t>
      </w:r>
      <w:proofErr w:type="spellEnd"/>
      <w:r w:rsidRPr="009E47D5">
        <w:rPr>
          <w:rFonts w:ascii="Times New Roman" w:hAnsi="Times New Roman" w:cs="Times New Roman"/>
          <w:kern w:val="0"/>
          <w:sz w:val="24"/>
          <w:szCs w:val="24"/>
          <w:lang w:val="es-ES_tradnl"/>
        </w:rPr>
        <w:t xml:space="preserve">). </w:t>
      </w:r>
    </w:p>
    <w:p w14:paraId="435E60E6"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16B84002"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En la misma línea, también en esa etapa, se propone que el aspirante rece una “jaculatoria” (en lugar de denominarlo “oración”, “súplica breve”. ¿Es importante conocer el término “jaculatoria” para ser cristiano?, ¿no es más fácil hablar en término de súplica, oración, deseo, aspiración hacia la que conducir la intención de quien pregunta qué hay que hacer para ser cristiano?</w:t>
      </w:r>
    </w:p>
    <w:p w14:paraId="357C4825"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7BE88EDA"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Y para el que ya lo es, o para el que está siendo enseñado claramente en esa dirección, ¿es tan importante conocer el término “epíclesis” (que no se presenta traducido)? Porque aparece al menos en tres ocasiones: p. 192, 248 y 256. ¿Cuántos cristianos formados y sinceros viven su fe y desconocen el término?,  ¿tan necesario es, que ha de presentarse junto con lo esencial de la fe? (También aparece el término “</w:t>
      </w:r>
      <w:proofErr w:type="spellStart"/>
      <w:r w:rsidRPr="009E47D5">
        <w:rPr>
          <w:rFonts w:ascii="Times New Roman" w:hAnsi="Times New Roman" w:cs="Times New Roman"/>
          <w:kern w:val="0"/>
          <w:sz w:val="24"/>
          <w:szCs w:val="24"/>
          <w:lang w:val="es-ES_tradnl"/>
        </w:rPr>
        <w:t>anámnesis</w:t>
      </w:r>
      <w:proofErr w:type="spellEnd"/>
      <w:r w:rsidRPr="009E47D5">
        <w:rPr>
          <w:rFonts w:ascii="Times New Roman" w:hAnsi="Times New Roman" w:cs="Times New Roman"/>
          <w:kern w:val="0"/>
          <w:sz w:val="24"/>
          <w:szCs w:val="24"/>
          <w:lang w:val="es-ES_tradnl"/>
        </w:rPr>
        <w:t>”, que se ofrece traducido como “recuerdo”). (</w:t>
      </w:r>
      <w:r w:rsidRPr="009E47D5">
        <w:rPr>
          <w:rFonts w:ascii="Times New Roman" w:hAnsi="Times New Roman" w:cs="Times New Roman"/>
          <w:b/>
          <w:b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13: Reconsiderar si es fundamental el empleo de estos términos en la presentación básica de la fe cristiana).</w:t>
      </w:r>
    </w:p>
    <w:p w14:paraId="23BD321D"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2C38522F"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En el apartado dedicado a la liturgia se ofrece al catecúmeno un texto que puede resultarle difícil cuando se habla de la transfiguración de Jesús, siendo así que en este etapa es posible que no tenga aún noticia de tal hecho. Es viejo el convencimiento de que las cosas que no se explican  se repiten sin entenderlas.</w:t>
      </w:r>
    </w:p>
    <w:p w14:paraId="07B5B224"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607FB31E"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Los salmos son usados indistintamente para el apartado reservado a la liturgia, o para el anejo destinado a la oración. Hubiera sido preferible dejarlos para este segundo, aunque se empleen con abundancia en la oración litúrgica.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14: Reconsiderar el empleo de los salmos en el catecismo).</w:t>
      </w:r>
    </w:p>
    <w:p w14:paraId="1E076DE7"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1E0FEEE4"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Cuando se llega a la p. 187, aparece lo siguiente: “¿Liturgia?, ¿qué es eso? A lo mejor la palabra no te dice nada, pero en este tema y a estas alturas va siendo hora de que conozcas...”. Llamativo, porque desde el tema primero se ha dedicado un apartado titulado en todas las ocasiones “liturgia”. Si el concepto se ha aclarado con anterioridad, sobra la interrogación en la página citada; pero, si no se ha explicado hasta ese momento, como parece afirmar el texto sin rodeos, el asunto es destacable, porque se ha estado ofreciendo durante los 30 temas anteriores algo que tenía un fundamento, pero que resultaba desconocido “hasta estas alturas”. Falta  respeto a los destinatarios.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15: Explicar el término “liturgia” en su debido momento, si se emplean referencias litúrgicas).</w:t>
      </w:r>
    </w:p>
    <w:p w14:paraId="644C6E9A"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633BF89D"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8. Teología</w:t>
      </w:r>
    </w:p>
    <w:p w14:paraId="0EBD83BE"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1773C84C"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También en este terreno el </w:t>
      </w:r>
      <w:r w:rsidRPr="009E47D5">
        <w:rPr>
          <w:rFonts w:ascii="Times New Roman" w:hAnsi="Times New Roman" w:cs="Times New Roman"/>
          <w:i/>
          <w:iCs/>
          <w:kern w:val="0"/>
          <w:sz w:val="24"/>
          <w:szCs w:val="24"/>
          <w:lang w:val="es-ES_tradnl"/>
        </w:rPr>
        <w:t>Catecismo</w:t>
      </w:r>
      <w:r w:rsidRPr="009E47D5">
        <w:rPr>
          <w:rFonts w:ascii="Times New Roman" w:hAnsi="Times New Roman" w:cs="Times New Roman"/>
          <w:kern w:val="0"/>
          <w:sz w:val="24"/>
          <w:szCs w:val="24"/>
          <w:lang w:val="es-ES_tradnl"/>
        </w:rPr>
        <w:t xml:space="preserve"> arrastra algunas imperfecciones, y  se cuelan fallos.</w:t>
      </w:r>
    </w:p>
    <w:p w14:paraId="4FD7CEE5"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25290561"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 - Hay que ir a las páginas 133 y 134. En temas anteriores se ha hablado del Padre, y de Jesús, el Hijo. Al llegar ese lugar, se habla del Espíritu. Y entonces surge como nuevo el término “Trinidad”, que figura en esas dos páginas en cuatro momentos (Figura otra vez más en la p. 212 y también en el título de una reproducción en la p. 111). Pero no se dice qué es “Trinidad”, ni se proporciona ninguna aclaración sobre la palabra empleada, ni qué se quiere expresar con ella. ¿Tiene que saberla ya el catecúmeno, y tiene que conocer el alcance que los cristianos dan a ese término?</w:t>
      </w:r>
      <w:r w:rsidRPr="009E47D5">
        <w:rPr>
          <w:rFonts w:ascii="Verdana" w:hAnsi="Verdana"/>
          <w:kern w:val="0"/>
          <w:sz w:val="24"/>
          <w:szCs w:val="24"/>
          <w:vertAlign w:val="superscript"/>
          <w:lang w:val="es-ES_tradnl"/>
        </w:rPr>
        <w:t>1</w:t>
      </w:r>
      <w:r w:rsidRPr="009E47D5">
        <w:rPr>
          <w:rFonts w:ascii="Verdana" w:hAnsi="Verdana"/>
          <w:kern w:val="0"/>
          <w:sz w:val="24"/>
          <w:szCs w:val="24"/>
          <w:vertAlign w:val="superscript"/>
          <w:lang w:val="es-ES_tradnl"/>
        </w:rPr>
        <w:footnoteReference w:customMarkFollows="1" w:id="14"/>
        <w:t>4</w:t>
      </w:r>
      <w:r w:rsidRPr="009E47D5">
        <w:rPr>
          <w:rFonts w:ascii="Times New Roman" w:hAnsi="Times New Roman" w:cs="Times New Roman"/>
          <w:kern w:val="0"/>
          <w:sz w:val="24"/>
          <w:szCs w:val="24"/>
          <w:lang w:val="es-ES_tradnl"/>
        </w:rPr>
        <w:t>. (</w:t>
      </w:r>
      <w:r w:rsidRPr="009E47D5">
        <w:rPr>
          <w:rFonts w:ascii="Times New Roman" w:hAnsi="Times New Roman" w:cs="Times New Roman"/>
          <w:i/>
          <w:iCs/>
          <w:kern w:val="0"/>
          <w:sz w:val="24"/>
          <w:szCs w:val="24"/>
          <w:lang w:val="es-ES_tradnl"/>
        </w:rPr>
        <w:t>Propuesta positiva</w:t>
      </w:r>
      <w:r w:rsidRPr="009E47D5">
        <w:rPr>
          <w:rFonts w:ascii="Times New Roman" w:hAnsi="Times New Roman" w:cs="Times New Roman"/>
          <w:b/>
          <w:bCs/>
          <w:i/>
          <w:iCs/>
          <w:kern w:val="0"/>
          <w:sz w:val="24"/>
          <w:szCs w:val="24"/>
          <w:lang w:val="es-ES_tradnl"/>
        </w:rPr>
        <w:t xml:space="preserve">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16: Aclarar qué se entiende en cristiano con el término “Trinidad”). Acaso hay que repetir lo mismo que el propio catecismo decía sobre la liturgia: “A lo mejor la palabra no te dice nada...”. Pero resulta imperdonable que no haya una explicación medianamente docta de lo que esto quiere decir en cristiano, sin quedarse en el recurso de acudir al diccionario para ver el sentido y la etimología del término. Parece elemental que un catecismo debería decirlo.</w:t>
      </w:r>
    </w:p>
    <w:p w14:paraId="31C01A14"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31B541D1"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 A partir del tema 9, se desgrana el credo apostólico. Y de forma inmediata el texto propone enseñanzas sobre Dios y su figura. Pero falta un tema esencial, imprescindible, que se soslaya: ¿Qué quiere decir “creo”?,  ¿en quién deposito mi asentimiento?,  ¿por qué creo?,  ¿qué seguridad me dan las afirmaciones que se me proponen?...  Se hace una suposición, cual es que eso ha sido el resultado de los temas anteriores destinados al </w:t>
      </w:r>
      <w:proofErr w:type="spellStart"/>
      <w:r w:rsidRPr="009E47D5">
        <w:rPr>
          <w:rFonts w:ascii="Times New Roman" w:hAnsi="Times New Roman" w:cs="Times New Roman"/>
          <w:kern w:val="0"/>
          <w:sz w:val="24"/>
          <w:szCs w:val="24"/>
          <w:lang w:val="es-ES_tradnl"/>
        </w:rPr>
        <w:t>precatecumenado</w:t>
      </w:r>
      <w:proofErr w:type="spellEnd"/>
      <w:r w:rsidRPr="009E47D5">
        <w:rPr>
          <w:rFonts w:ascii="Times New Roman" w:hAnsi="Times New Roman" w:cs="Times New Roman"/>
          <w:kern w:val="0"/>
          <w:sz w:val="24"/>
          <w:szCs w:val="24"/>
          <w:lang w:val="es-ES_tradnl"/>
        </w:rPr>
        <w:t xml:space="preserve">.  En ningún momento de los temas anteriores, del </w:t>
      </w:r>
      <w:proofErr w:type="spellStart"/>
      <w:r w:rsidRPr="009E47D5">
        <w:rPr>
          <w:rFonts w:ascii="Times New Roman" w:hAnsi="Times New Roman" w:cs="Times New Roman"/>
          <w:kern w:val="0"/>
          <w:sz w:val="24"/>
          <w:szCs w:val="24"/>
          <w:lang w:val="es-ES_tradnl"/>
        </w:rPr>
        <w:t>precatecumenado</w:t>
      </w:r>
      <w:proofErr w:type="spellEnd"/>
      <w:r w:rsidRPr="009E47D5">
        <w:rPr>
          <w:rFonts w:ascii="Times New Roman" w:hAnsi="Times New Roman" w:cs="Times New Roman"/>
          <w:kern w:val="0"/>
          <w:sz w:val="24"/>
          <w:szCs w:val="24"/>
          <w:lang w:val="es-ES_tradnl"/>
        </w:rPr>
        <w:t xml:space="preserve"> se formulan esas preguntas. Se supone que todo lo que se ha expuesto, con lenguaje típicamente doctrinal, ha conducido a creer, y que quien inicia el catecumenado ya sabe, ya entiende, lo que significa “creo”. Por lo tanto, no se aborda. El tema 2º, que habla del deseo de Dios, no conduce a responder a esas preguntas; preguntas que, por otro lado, ni siquiera se formulan.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17: Introducir la cuestión de lo que implica creer, con toda la extensión que merece). Y, de nuevo con un lenguaje doctrinal repetitivo se afirma: “decir  ‘Creo en Dios’ es confesar una verdad de la cual dependen todas las demás” (p. 97). Lamentable concepto de creer, ceñido a las verdades, frente a la confianza, a la entrega absoluta, al amor, a la total disponibilidad, al acatamiento libre, a la luz que despeja las sombras, ... Ceñir el creer a una cuestión de verdades es empobrecerlo hasta lo no imaginable</w:t>
      </w:r>
      <w:r w:rsidRPr="009E47D5">
        <w:rPr>
          <w:rFonts w:ascii="Verdana" w:hAnsi="Verdana"/>
          <w:kern w:val="0"/>
          <w:sz w:val="24"/>
          <w:szCs w:val="24"/>
          <w:vertAlign w:val="superscript"/>
          <w:lang w:val="es-ES_tradnl"/>
        </w:rPr>
        <w:t>1</w:t>
      </w:r>
      <w:r w:rsidRPr="009E47D5">
        <w:rPr>
          <w:rFonts w:ascii="Verdana" w:hAnsi="Verdana"/>
          <w:kern w:val="0"/>
          <w:sz w:val="24"/>
          <w:szCs w:val="24"/>
          <w:vertAlign w:val="superscript"/>
          <w:lang w:val="es-ES_tradnl"/>
        </w:rPr>
        <w:footnoteReference w:customMarkFollows="1" w:id="15"/>
        <w:t>5</w:t>
      </w:r>
      <w:r w:rsidRPr="009E47D5">
        <w:rPr>
          <w:rFonts w:ascii="Times New Roman" w:hAnsi="Times New Roman" w:cs="Times New Roman"/>
          <w:kern w:val="0"/>
          <w:sz w:val="24"/>
          <w:szCs w:val="24"/>
          <w:lang w:val="es-ES_tradnl"/>
        </w:rPr>
        <w:t xml:space="preserve">. (Es lo que afirma </w:t>
      </w:r>
      <w:proofErr w:type="spellStart"/>
      <w:r w:rsidRPr="009E47D5">
        <w:rPr>
          <w:rFonts w:ascii="Times New Roman" w:hAnsi="Times New Roman" w:cs="Times New Roman"/>
          <w:kern w:val="0"/>
          <w:sz w:val="24"/>
          <w:szCs w:val="24"/>
          <w:lang w:val="es-ES_tradnl"/>
        </w:rPr>
        <w:t>Stg</w:t>
      </w:r>
      <w:proofErr w:type="spellEnd"/>
      <w:r w:rsidRPr="009E47D5">
        <w:rPr>
          <w:rFonts w:ascii="Times New Roman" w:hAnsi="Times New Roman" w:cs="Times New Roman"/>
          <w:kern w:val="0"/>
          <w:sz w:val="24"/>
          <w:szCs w:val="24"/>
          <w:lang w:val="es-ES_tradnl"/>
        </w:rPr>
        <w:t>. 2, 19, sobre el creer, aunque sin adhesión personal, cordial).</w:t>
      </w:r>
    </w:p>
    <w:p w14:paraId="11AAAC85"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5BA929A1"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 Hay un párrafo en el tema 10, particularmente vidrioso. Dice: “La inteligencia humana, la razón, puede encontrar por sí misma una respuesta a la cuestión de los orígenes. Pero muchas veces queda oscurecida y desfigurada por el error. Pero la revelación ilumina y ordena”. Sutilmente, se deja entender que del lado de la fe y de la revelación todo está nítido, y que fuera de la fe y de la revelación el riesgo de oscuridad y error es muy notable, sucede muchas veces, </w:t>
      </w:r>
      <w:r w:rsidRPr="009E47D5">
        <w:rPr>
          <w:rFonts w:ascii="Times New Roman" w:hAnsi="Times New Roman" w:cs="Times New Roman"/>
          <w:kern w:val="0"/>
          <w:sz w:val="24"/>
          <w:szCs w:val="24"/>
          <w:lang w:val="es-ES_tradnl"/>
        </w:rPr>
        <w:lastRenderedPageBreak/>
        <w:t xml:space="preserve">aunque no siempre. Es dar a entender que ningún creyente sincero alberga dudas; y que ninguna persona no cristiana acertara en sus criterios. No se dice, ciertamente, pero en ocasiones insinuar es un modo velado de afirmar.  Hubiera sido preferible una redacción más cuidada. </w:t>
      </w:r>
    </w:p>
    <w:p w14:paraId="03AEF1FD"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69862AFC"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El tema 13 se centra en la persona de María, a quien Dios eligió como colaboradora en su obra de salvación. Sobre María, la p. 114 alberga cuatro ladillos. El primero habla de dogma de la inmaculada concepción de María; el cuarto habla del dogma de la asunción de María; el segundo  muestra, como pregunta, que María es Madre de Dios, aunque no se emplee la palabra “dogma”; y por fin, el tercero pregunta con toda rotundidad por el “dogma de la perpetua virginidad de María”. Cualquiera que sepa algo de teología sabe que esta última afirmación es un convencimiento sostenido por la Iglesia a lo largo de toda su historia, pero que nunca ha sido proclamado como “dogma de fe”, con lo que esto implica. Incomprensible, porque el texto asocia a dogma lo que no es, y lo repite en la respuesta. En los otros tres casos hace referencia a diversas fuentes. y en éste último, no remite a ninguna fuente. Habrá que aceptar un “nuevo” dogma en un “nuevo catecismo”.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18: Eliminar el término “dogma” para referirse a la virginidad de María).</w:t>
      </w:r>
    </w:p>
    <w:p w14:paraId="5B2BE89A"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3E873ABB"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El tema 29 examina demasiado brevemente los mandamientos que se refieren al prójimo. Las muchas cuestiones morales que un adulto se puede plantear quedan aquí resumidas, apenas tocadas y necesitarían un tratamiento mucho más cabal, si se pretende cimentar al catecúmeno en unos criterios sólidos en este terreno. En el apartado “Iluminar la vida” (que es más bien doctrinal), habla de una cultura de muerte en nuestro mundo, y desliza que algunas leyes humanas van en contra de la ley divina. Pero añade: “Si la vida es un don, ¿</w:t>
      </w:r>
      <w:proofErr w:type="spellStart"/>
      <w:r w:rsidRPr="009E47D5">
        <w:rPr>
          <w:rFonts w:ascii="Times New Roman" w:hAnsi="Times New Roman" w:cs="Times New Roman"/>
          <w:kern w:val="0"/>
          <w:sz w:val="24"/>
          <w:szCs w:val="24"/>
          <w:lang w:val="es-ES_tradnl"/>
        </w:rPr>
        <w:t>quienes</w:t>
      </w:r>
      <w:proofErr w:type="spellEnd"/>
      <w:r w:rsidRPr="009E47D5">
        <w:rPr>
          <w:rFonts w:ascii="Times New Roman" w:hAnsi="Times New Roman" w:cs="Times New Roman"/>
          <w:kern w:val="0"/>
          <w:sz w:val="24"/>
          <w:szCs w:val="24"/>
          <w:lang w:val="es-ES_tradnl"/>
        </w:rPr>
        <w:t xml:space="preserve"> somos nosotros para arrebatar ese don cuando la otra persona no está provocando injusticia alguna a los demás?” (</w:t>
      </w:r>
      <w:r w:rsidRPr="009E47D5">
        <w:rPr>
          <w:rFonts w:ascii="Times New Roman" w:hAnsi="Times New Roman" w:cs="Times New Roman"/>
          <w:i/>
          <w:iCs/>
          <w:kern w:val="0"/>
          <w:sz w:val="24"/>
          <w:szCs w:val="24"/>
          <w:lang w:val="es-ES_tradnl"/>
        </w:rPr>
        <w:t>Propuesta positiva</w:t>
      </w:r>
      <w:r w:rsidRPr="009E47D5">
        <w:rPr>
          <w:rFonts w:ascii="Times New Roman" w:hAnsi="Times New Roman" w:cs="Times New Roman"/>
          <w:kern w:val="0"/>
          <w:sz w:val="24"/>
          <w:szCs w:val="24"/>
          <w:lang w:val="es-ES_tradnl"/>
        </w:rPr>
        <w:t xml:space="preserve">: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19: Si trata del aborto, emplee el término con exactitud; si no habla de la pena de muerte, es preciso suplir la omisión) . La pregunta conduce directamente a una respuesta: no tenemos derecho a quitar la vida a quien no provoca injusticia alguna a los demás; pero indirectamente, deja caer la licitud de la pena de muerte: tenemos derecho a quitar la vida a quien provoca alguna injusticia a los demás.</w:t>
      </w:r>
    </w:p>
    <w:p w14:paraId="64E4E927"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3CD17979"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Sería de agradecer que el catecismo analizado no diera lugar a tener que leer entre líneas, y, si se inclina a favor o en contra de la pena de muerte, lo manifieste de manera nítida, mejor que de  forma  tan ambigua.</w:t>
      </w:r>
    </w:p>
    <w:p w14:paraId="4B2DFDE8"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3E729D26"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 El tema 31 habla de la celebración cristiana. Se entrecruzan estas expresiones “sacerdocio de Jesucristo”, “pueblo de Dios sacerdotal”, “sacerdocio común de los fieles”, “sacerdocio bautismal”. A propósito de esta última expresión, la explicación es desafortunada al indicar que “capacita a los fieles para recibir y percibir los bienes y gracias espirituales de la celebración litúrgica”: los verbos “recibir y percibir” denotan una situación pasiva, bien distinta de participar, ofrecer, alabar, adorar o dar gracias, y esto no sólo en el transcurso de la celebración litúrgica (objetivo del tema), sino en la santificación del mundo, en el trabajo diario </w:t>
      </w:r>
      <w:r w:rsidRPr="009E47D5">
        <w:rPr>
          <w:rFonts w:ascii="Verdana" w:hAnsi="Verdana"/>
          <w:kern w:val="0"/>
          <w:sz w:val="24"/>
          <w:szCs w:val="24"/>
          <w:vertAlign w:val="superscript"/>
          <w:lang w:val="es-ES_tradnl"/>
        </w:rPr>
        <w:t>1</w:t>
      </w:r>
      <w:r w:rsidRPr="009E47D5">
        <w:rPr>
          <w:rFonts w:ascii="Verdana" w:hAnsi="Verdana"/>
          <w:kern w:val="0"/>
          <w:sz w:val="24"/>
          <w:szCs w:val="24"/>
          <w:vertAlign w:val="superscript"/>
          <w:lang w:val="es-ES_tradnl"/>
        </w:rPr>
        <w:footnoteReference w:customMarkFollows="1" w:id="16"/>
        <w:t>6</w:t>
      </w:r>
      <w:r w:rsidRPr="009E47D5">
        <w:rPr>
          <w:rFonts w:ascii="Times New Roman" w:hAnsi="Times New Roman" w:cs="Times New Roman"/>
          <w:kern w:val="0"/>
          <w:sz w:val="24"/>
          <w:szCs w:val="24"/>
          <w:lang w:val="es-ES_tradnl"/>
        </w:rPr>
        <w:t>.</w:t>
      </w:r>
    </w:p>
    <w:p w14:paraId="4E039BE9"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7B812311"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Cuando se presenta la figura de María (tema 35), aparece una frase discutible desde la veracidad histórica: “Con ella [María] se restituye lo que se había roto por Eva”. Es decir, se contrapone a dos mujeres, de las cuales la primera, María, es un ser vivo, real, con existencia histórica contrastada, mientras que la segunda, Eva, ha de entenderse como una forma literaria, acorde con la narración del Génesis, que precisa ser contemplada como los géneros literarios reclaman. En el terreno espiritual se ha de hablar de la contraposición entre la obediencia o la desobediencia a Dios. Numerosos autores cristianos del pasado concedieron a Eva una existencia histórica, tal como entendieron la narración de los orígenes, como crónica notarial</w:t>
      </w:r>
      <w:r w:rsidRPr="009E47D5">
        <w:rPr>
          <w:rFonts w:ascii="Verdana" w:hAnsi="Verdana"/>
          <w:kern w:val="0"/>
          <w:sz w:val="24"/>
          <w:szCs w:val="24"/>
          <w:vertAlign w:val="superscript"/>
          <w:lang w:val="es-ES_tradnl"/>
        </w:rPr>
        <w:t>1</w:t>
      </w:r>
      <w:r w:rsidRPr="009E47D5">
        <w:rPr>
          <w:rFonts w:ascii="Verdana" w:hAnsi="Verdana"/>
          <w:kern w:val="0"/>
          <w:sz w:val="24"/>
          <w:szCs w:val="24"/>
          <w:vertAlign w:val="superscript"/>
          <w:lang w:val="es-ES_tradnl"/>
        </w:rPr>
        <w:footnoteReference w:customMarkFollows="1" w:id="17"/>
        <w:t>7</w:t>
      </w:r>
      <w:r w:rsidRPr="009E47D5">
        <w:rPr>
          <w:rFonts w:ascii="Times New Roman" w:hAnsi="Times New Roman" w:cs="Times New Roman"/>
          <w:kern w:val="0"/>
          <w:sz w:val="24"/>
          <w:szCs w:val="24"/>
          <w:lang w:val="es-ES_tradnl"/>
        </w:rPr>
        <w:t>. Si hoy esto no es posible, educar la fe del catecúmeno de nuestros días exige una forma bien distinta de plantear la enseñanza.</w:t>
      </w:r>
    </w:p>
    <w:p w14:paraId="242B32D2"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28496EA5"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 En el mismo contexto, otra afirmación debería haber sido más cuidada, en lugar de proponer “María es enriquecida con una especial santidad, llena de gracia” (p. 207). Hablar de categorías diversas de santidad resulta un terreno de arenas movedizas: ¿santidades de niveles diversos?. Hubiera sido más sencillo acudir a la afirmación tan sólida “Sólo tú eres santo”, del gloria de la misa, o a la adoración que recogen </w:t>
      </w:r>
      <w:proofErr w:type="spellStart"/>
      <w:r w:rsidRPr="009E47D5">
        <w:rPr>
          <w:rFonts w:ascii="Times New Roman" w:hAnsi="Times New Roman" w:cs="Times New Roman"/>
          <w:kern w:val="0"/>
          <w:sz w:val="24"/>
          <w:szCs w:val="24"/>
          <w:lang w:val="es-ES_tradnl"/>
        </w:rPr>
        <w:t>Is</w:t>
      </w:r>
      <w:proofErr w:type="spellEnd"/>
      <w:r w:rsidRPr="009E47D5">
        <w:rPr>
          <w:rFonts w:ascii="Times New Roman" w:hAnsi="Times New Roman" w:cs="Times New Roman"/>
          <w:kern w:val="0"/>
          <w:sz w:val="24"/>
          <w:szCs w:val="24"/>
          <w:lang w:val="es-ES_tradnl"/>
        </w:rPr>
        <w:t xml:space="preserve">. 6, 3 y  </w:t>
      </w:r>
      <w:proofErr w:type="spellStart"/>
      <w:r w:rsidRPr="009E47D5">
        <w:rPr>
          <w:rFonts w:ascii="Times New Roman" w:hAnsi="Times New Roman" w:cs="Times New Roman"/>
          <w:kern w:val="0"/>
          <w:sz w:val="24"/>
          <w:szCs w:val="24"/>
          <w:lang w:val="es-ES_tradnl"/>
        </w:rPr>
        <w:t>Ap</w:t>
      </w:r>
      <w:proofErr w:type="spellEnd"/>
      <w:r w:rsidRPr="009E47D5">
        <w:rPr>
          <w:rFonts w:ascii="Times New Roman" w:hAnsi="Times New Roman" w:cs="Times New Roman"/>
          <w:kern w:val="0"/>
          <w:sz w:val="24"/>
          <w:szCs w:val="24"/>
          <w:lang w:val="es-ES_tradnl"/>
        </w:rPr>
        <w:t xml:space="preserve">, 4, 8. El único santo es Dios; María está llena de gracia, al participar de la santidad de Dios de modo que nos resulta desconocido. Y en relación con lo que se enseña sobre María, no hay más remedio que recordar con pena que este tema 35 está incrustado en la parte relativa a la purificación del catecúmeno, forzado, y que, siguiendo la sabia disposición del concilio, debería haber sido presentado en el contexto de la Iglesia, como  se encuentra en la constitución </w:t>
      </w:r>
      <w:r w:rsidRPr="009E47D5">
        <w:rPr>
          <w:rFonts w:ascii="Times New Roman" w:hAnsi="Times New Roman" w:cs="Times New Roman"/>
          <w:i/>
          <w:iCs/>
          <w:kern w:val="0"/>
          <w:sz w:val="24"/>
          <w:szCs w:val="24"/>
          <w:lang w:val="es-ES_tradnl"/>
        </w:rPr>
        <w:t xml:space="preserve">Lumen </w:t>
      </w:r>
      <w:proofErr w:type="spellStart"/>
      <w:r w:rsidRPr="009E47D5">
        <w:rPr>
          <w:rFonts w:ascii="Times New Roman" w:hAnsi="Times New Roman" w:cs="Times New Roman"/>
          <w:i/>
          <w:iCs/>
          <w:kern w:val="0"/>
          <w:sz w:val="24"/>
          <w:szCs w:val="24"/>
          <w:lang w:val="es-ES_tradnl"/>
        </w:rPr>
        <w:t>gentium</w:t>
      </w:r>
      <w:proofErr w:type="spellEnd"/>
      <w:r w:rsidRPr="009E47D5">
        <w:rPr>
          <w:rFonts w:ascii="Times New Roman" w:hAnsi="Times New Roman" w:cs="Times New Roman"/>
          <w:kern w:val="0"/>
          <w:sz w:val="24"/>
          <w:szCs w:val="24"/>
          <w:lang w:val="es-ES_tradnl"/>
        </w:rPr>
        <w:t>. Pero el rígido esquema de limitación del espacio disponible para cada tema trae consigo esa falta de precisión teológica.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20:  reconsiderar abordar el tema de María en el conjunto de la Iglesia, y no por separado; hablar de santidad “singular, como hace LG 43).</w:t>
      </w:r>
    </w:p>
    <w:p w14:paraId="242666F1"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7047EB76"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 La presentación del bautismo se inicia señalando primero la eliminación del pecado, y sólo después se presenta la condición de hijos de Dios (p. 231). En sana teología, es justo al revés: porque Dios nos hace sus hijos, su gracia acaba con los pecados (causa y efecto). Cierto que todo sucede simultáneamente; pero, con vistas a una presentación pedagógica al catecúmeno, el orden de los factores sí cambia, y mejora el producto. Y un catecismo debería tener en cuenta </w:t>
      </w:r>
      <w:r w:rsidRPr="009E47D5">
        <w:rPr>
          <w:rFonts w:ascii="Times New Roman" w:hAnsi="Times New Roman" w:cs="Times New Roman"/>
          <w:kern w:val="0"/>
          <w:sz w:val="24"/>
          <w:szCs w:val="24"/>
          <w:lang w:val="es-ES_tradnl"/>
        </w:rPr>
        <w:lastRenderedPageBreak/>
        <w:t>este principio al presentar la fe.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21: Cambiar el orden de las explicaciones, y señalar causa y efecto). </w:t>
      </w:r>
    </w:p>
    <w:p w14:paraId="12210BC0"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18CC7E39"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En la misma página citada se dice que por el bautismo se deja de ser “esclavo del pecado y de las fuerzas del mal”. Es verdad que es terminología paulina, por lo menos la primera expresión. Pero más adelante (p. 250, sobre la penitencia) se dice que ésta arranca al hombre “de las garras del diablo”. “Las fuerzas del mal”, innominadas y “las garras del diablo”, nombradas, no son precisamente las fórmulas más acertadas para mostrar que nuestro pecado deja huella en nuestras vidas, y que hemos de esforzarnos por rehacernos con la ayuda de Dios. Toda esa sección “Para iluminar la vida” requiere a toda prisa una nueva redacción, porque, además de lo anotado, se entremezclan expresiones como “el diablo pretende alejarte de Dios” y “el mal querido libremente por el hombre” como si el mal tuviera personalidad propia. Además enseña la misma sección que “el pecado puede haber abundado en nuestra vida”, pero se olvida de remitir a Ro. 5,20 donde Pablo refuerza la riqueza de la gracia de Dios ante la abundancia del pecado.</w:t>
      </w:r>
    </w:p>
    <w:p w14:paraId="78131065"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0E68DBAB"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 En cuatro ocasiones (p. 251, penitencia; p. 240, confirmación; p. 256, unción de enfermos; p. 264, matrimonio) se formula una pregunta incomprensible: “Qué acontece en el sacramento...”. La formulación es absolutamente impersonal, como “llueve, nieva, truena,...”. ¿Los sacramentos son algo que suceda, que acontezca, de manera impersonal, innominada?, o peor aún, ¿son un encuentro impersonal? ¿No son “encuentros con Cristo”, como el propio catecismo señala (p. 190)? ¿Por qué no se presentan así? La razón hay que buscarla en el catecismo retirado </w:t>
      </w:r>
      <w:r w:rsidRPr="009E47D5">
        <w:rPr>
          <w:rFonts w:ascii="Times New Roman" w:hAnsi="Times New Roman" w:cs="Times New Roman"/>
          <w:i/>
          <w:iCs/>
          <w:kern w:val="0"/>
          <w:sz w:val="24"/>
          <w:szCs w:val="24"/>
          <w:lang w:val="es-ES_tradnl"/>
        </w:rPr>
        <w:t>Esta es nuestra fe</w:t>
      </w:r>
      <w:r w:rsidRPr="009E47D5">
        <w:rPr>
          <w:rFonts w:ascii="Times New Roman" w:hAnsi="Times New Roman" w:cs="Times New Roman"/>
          <w:kern w:val="0"/>
          <w:sz w:val="24"/>
          <w:szCs w:val="24"/>
          <w:lang w:val="es-ES_tradnl"/>
        </w:rPr>
        <w:t>, donde desafortunadamente figuraban</w:t>
      </w:r>
      <w:r w:rsidRPr="009E47D5">
        <w:rPr>
          <w:rFonts w:ascii="Verdana" w:hAnsi="Verdana"/>
          <w:kern w:val="0"/>
          <w:sz w:val="24"/>
          <w:szCs w:val="24"/>
          <w:vertAlign w:val="superscript"/>
          <w:lang w:val="es-ES_tradnl"/>
        </w:rPr>
        <w:t>1</w:t>
      </w:r>
      <w:r w:rsidRPr="009E47D5">
        <w:rPr>
          <w:rFonts w:ascii="Verdana" w:hAnsi="Verdana"/>
          <w:kern w:val="0"/>
          <w:sz w:val="24"/>
          <w:szCs w:val="24"/>
          <w:vertAlign w:val="superscript"/>
          <w:lang w:val="es-ES_tradnl"/>
        </w:rPr>
        <w:footnoteReference w:customMarkFollows="1" w:id="18"/>
        <w:t>8</w:t>
      </w:r>
      <w:r w:rsidRPr="009E47D5">
        <w:rPr>
          <w:rFonts w:ascii="Times New Roman" w:hAnsi="Times New Roman" w:cs="Times New Roman"/>
          <w:kern w:val="0"/>
          <w:sz w:val="24"/>
          <w:szCs w:val="24"/>
          <w:lang w:val="es-ES_tradnl"/>
        </w:rPr>
        <w:t>. Y en lugar de esforzarse en mejorarlas, era más cómodo trasvasarlas, aunque resulten ridículas para presentar bien la fe, y para realzar el “encuentro con Cristo”.</w:t>
      </w:r>
    </w:p>
    <w:p w14:paraId="67BFF507"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Al abordar el sacramento de la unción de enfermos, hay una afirmación muy poco cuidada al afirmar que “la Iglesia ve en el sufrimiento (...) un instrumento eficaz para cooperar en la obra de salvación...” (p. 255).  Sin embargo, es válido considerar que el sufrimiento, como el dolor, no tienen categoría instrumental. El respeto a todas las personas, cuando sufren, obliga a no degradarlo a la categoría de instrumento, de herramienta</w:t>
      </w:r>
      <w:r w:rsidRPr="009E47D5">
        <w:rPr>
          <w:rFonts w:ascii="Verdana" w:hAnsi="Verdana"/>
          <w:kern w:val="0"/>
          <w:sz w:val="24"/>
          <w:szCs w:val="24"/>
          <w:vertAlign w:val="superscript"/>
          <w:lang w:val="es-ES_tradnl"/>
        </w:rPr>
        <w:t>1</w:t>
      </w:r>
      <w:r w:rsidRPr="009E47D5">
        <w:rPr>
          <w:rFonts w:ascii="Verdana" w:hAnsi="Verdana"/>
          <w:kern w:val="0"/>
          <w:sz w:val="24"/>
          <w:szCs w:val="24"/>
          <w:vertAlign w:val="superscript"/>
          <w:lang w:val="es-ES_tradnl"/>
        </w:rPr>
        <w:footnoteReference w:customMarkFollows="1" w:id="19"/>
        <w:t>9</w:t>
      </w:r>
      <w:r w:rsidRPr="009E47D5">
        <w:rPr>
          <w:rFonts w:ascii="Times New Roman" w:hAnsi="Times New Roman" w:cs="Times New Roman"/>
          <w:kern w:val="0"/>
          <w:sz w:val="24"/>
          <w:szCs w:val="24"/>
          <w:lang w:val="es-ES_tradnl"/>
        </w:rPr>
        <w:t xml:space="preserve">. Es una situación que afecta a toda </w:t>
      </w:r>
      <w:r w:rsidRPr="009E47D5">
        <w:rPr>
          <w:rFonts w:ascii="Times New Roman" w:hAnsi="Times New Roman" w:cs="Times New Roman"/>
          <w:kern w:val="0"/>
          <w:sz w:val="24"/>
          <w:szCs w:val="24"/>
          <w:lang w:val="es-ES_tradnl"/>
        </w:rPr>
        <w:lastRenderedPageBreak/>
        <w:t>la persona, cuerpo y alma, con todas sus potencialidades, y que reclama la actitud responsable de replantear las causas que lo producen, para sanarlas. Y desde la espiritualidad cristiana, puede ser una ocasión de que quien sufre, se asocie libremente a los padecimientos de Cristo (</w:t>
      </w:r>
      <w:proofErr w:type="spellStart"/>
      <w:r w:rsidRPr="009E47D5">
        <w:rPr>
          <w:rFonts w:ascii="Times New Roman" w:hAnsi="Times New Roman" w:cs="Times New Roman"/>
          <w:kern w:val="0"/>
          <w:sz w:val="24"/>
          <w:szCs w:val="24"/>
          <w:lang w:val="es-ES_tradnl"/>
        </w:rPr>
        <w:t>Flp</w:t>
      </w:r>
      <w:proofErr w:type="spellEnd"/>
      <w:r w:rsidRPr="009E47D5">
        <w:rPr>
          <w:rFonts w:ascii="Times New Roman" w:hAnsi="Times New Roman" w:cs="Times New Roman"/>
          <w:kern w:val="0"/>
          <w:sz w:val="24"/>
          <w:szCs w:val="24"/>
          <w:lang w:val="es-ES_tradnl"/>
        </w:rPr>
        <w:t xml:space="preserve"> 3, 10; 1Pe 4, 13). (</w:t>
      </w:r>
      <w:r w:rsidRPr="009E47D5">
        <w:rPr>
          <w:rFonts w:ascii="Times New Roman" w:hAnsi="Times New Roman" w:cs="Times New Roman"/>
          <w:b/>
          <w:b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22: Presentar el sufrimiento desde otra perspectiva distinta de instrumento en manos de Dios). </w:t>
      </w:r>
    </w:p>
    <w:p w14:paraId="4A27F970"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7A992D1A"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Llegando al tema del sacramento del orden, extraña sobremanera que no se diga una sola palabra sobre los diáconos casados, con diaconado permanente, como si esto no existiera, con absoluta desinformación, cuando lo que se pretende es enseñar</w:t>
      </w:r>
      <w:r w:rsidRPr="009E47D5">
        <w:rPr>
          <w:rFonts w:ascii="Verdana" w:hAnsi="Verdana"/>
          <w:kern w:val="0"/>
          <w:sz w:val="24"/>
          <w:szCs w:val="24"/>
          <w:vertAlign w:val="superscript"/>
          <w:lang w:val="es-ES_tradnl"/>
        </w:rPr>
        <w:t>2</w:t>
      </w:r>
      <w:r w:rsidRPr="009E47D5">
        <w:rPr>
          <w:rFonts w:ascii="Verdana" w:hAnsi="Verdana"/>
          <w:kern w:val="0"/>
          <w:sz w:val="24"/>
          <w:szCs w:val="24"/>
          <w:vertAlign w:val="superscript"/>
          <w:lang w:val="es-ES_tradnl"/>
        </w:rPr>
        <w:footnoteReference w:customMarkFollows="1" w:id="20"/>
        <w:t>0</w:t>
      </w:r>
      <w:r w:rsidRPr="009E47D5">
        <w:rPr>
          <w:rFonts w:ascii="Times New Roman" w:hAnsi="Times New Roman" w:cs="Times New Roman"/>
          <w:kern w:val="0"/>
          <w:sz w:val="24"/>
          <w:szCs w:val="24"/>
          <w:lang w:val="es-ES_tradnl"/>
        </w:rPr>
        <w:t>. En lo relativo a este sacramento, hay una reiteración que salta a la vista, que no es casual: hasta cinco veces el catecismo afirma que el ordenado “representa a Jesucristo”, con una insistencia que no es necesaria, pues bastaba con mostrarlo con sencillez. Hay un repetido subrayado que permite sospechar un deseo de exaltación de la persona ordenada; sólo al final del apartado se enseña que “se ponen al servicio del pueblo de Dios”, y se repite en el apartado siguiente. Pero en él se vuelve a la carga, incluso con el empleo del latín (¿así es más sólida la afirmación?) para indicar que actúa en la persona de Cristo.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23: Hablar del diaconado permanente, de los diáconos casados, y abrir la puerta a la inclusión de cuestiones debatidas). </w:t>
      </w:r>
    </w:p>
    <w:p w14:paraId="61644278"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5E56D187"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En cuanto al sacramento del matrimonio, la afirmación siguiente, de la p. 263, dice: “para los cristianos la mutua entrega de un hombre y una mujer bautizados es verdadero sacramento”. Sin embargo, la formulación se refiere a los católicos, pero no es precisa, por ausencia de una visión ecuménica, pues son muchos los cristianos no católicos que no lo tienen por sacramento, aunque sí como un compromiso vital entre ellos mismos, ante la sociedad y ante Dios.  Por otro lado, la idílica reflexión sobre el matrimonio, el examinar y contemplar la vida, nada dice sobre rupturas, divorcios, matrimonios comprados, uniones libres, matrimonio civil, uniones irresponsables, separaciones ... Mal se puede “iluminar la vida” que no se quiere ver; mal se puede enseñar sobre el matrimonio sin mencionar las dificultades del entorno.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24: Ofrecer una visión más real del matrimonio que contemple otras de sus perspectivas y sus problemas).</w:t>
      </w:r>
    </w:p>
    <w:p w14:paraId="43B12360"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7DA6F2F6"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Además, en la exposición del tema se habla de hombre y mujer, esposos, cónyuges; pero no aparece la palaba “laicos”. Y esto, no sólo en la presentación de lo relativo al matrimonio, sino en todo lo que tiene que ver con la presentación de la Iglesia y de todos sus miembros. Se menciona al pueblo de Dios, o a los fieles, o a los cristianos, globalmente, pero no se menciona en ningún momento la palabra laicos (o su equivalente “seglar”, en el uso ordinario) ¿Cómo es posible redactar (y aprobar) un catecismo que no habla expresamente de los laicos ni en el tema del matrimonio, ni en el del orden, ni en los dos temas (19 y 20) que dedica a la Iglesia, ni tampoco en el tema 48 que habla de religiosos y otras formas asociadas en la Iglesia?; ¿dónde y cuándo hay que enseñar esa realidad eclesial? La constatación es dolorosa: la inmensa mayoría del pueblo de Dios no es debidamente presentada al catecúmeno, quien reclama ser enseñado en la fe que está dispuesto a profesar. (</w:t>
      </w:r>
      <w:r w:rsidRPr="009E47D5">
        <w:rPr>
          <w:rFonts w:ascii="Times New Roman" w:hAnsi="Times New Roman" w:cs="Times New Roman"/>
          <w:i/>
          <w:iCs/>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25: Exponer la condición de los laicos, su importancia, su papel en la Iglesia y en la sociedad, su aportación).</w:t>
      </w:r>
    </w:p>
    <w:p w14:paraId="08C3C673"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59A0DFA6"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0BB0D426"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9. Otros aspectos ilógicos</w:t>
      </w:r>
    </w:p>
    <w:p w14:paraId="19C77E6A"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15495C5C"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No se entiende muy bien que en un catecismo escrito en castellano y destinado a personas de esta lengua se acuda al latín. ¿Para qué?, ¿da más solemnidad, más autoridad? En la p. 200, al comentar el padrenuestro se dice que con el “amén expresamos nuestro </w:t>
      </w:r>
      <w:proofErr w:type="spellStart"/>
      <w:r w:rsidRPr="009E47D5">
        <w:rPr>
          <w:rFonts w:ascii="Times New Roman" w:hAnsi="Times New Roman" w:cs="Times New Roman"/>
          <w:i/>
          <w:iCs/>
          <w:kern w:val="0"/>
          <w:sz w:val="24"/>
          <w:szCs w:val="24"/>
          <w:lang w:val="es-ES_tradnl"/>
        </w:rPr>
        <w:t>fiat</w:t>
      </w:r>
      <w:proofErr w:type="spellEnd"/>
      <w:r w:rsidRPr="009E47D5">
        <w:rPr>
          <w:rFonts w:ascii="Times New Roman" w:hAnsi="Times New Roman" w:cs="Times New Roman"/>
          <w:kern w:val="0"/>
          <w:sz w:val="24"/>
          <w:szCs w:val="24"/>
          <w:lang w:val="es-ES_tradnl"/>
        </w:rPr>
        <w:t xml:space="preserve">” (no se traduce, pero en la p. 207 se habla simplemente del “sí de María”). En la p. 129, sobre el abatimiento y resurrección de Jesús se dice por partida doble </w:t>
      </w:r>
      <w:proofErr w:type="spellStart"/>
      <w:r w:rsidRPr="009E47D5">
        <w:rPr>
          <w:rFonts w:ascii="Times New Roman" w:hAnsi="Times New Roman" w:cs="Times New Roman"/>
          <w:i/>
          <w:iCs/>
          <w:kern w:val="0"/>
          <w:sz w:val="24"/>
          <w:szCs w:val="24"/>
          <w:lang w:val="es-ES_tradnl"/>
        </w:rPr>
        <w:t>exinanivit</w:t>
      </w:r>
      <w:proofErr w:type="spellEnd"/>
      <w:r w:rsidRPr="009E47D5">
        <w:rPr>
          <w:rFonts w:ascii="Times New Roman" w:hAnsi="Times New Roman" w:cs="Times New Roman"/>
          <w:i/>
          <w:iCs/>
          <w:kern w:val="0"/>
          <w:sz w:val="24"/>
          <w:szCs w:val="24"/>
          <w:lang w:val="es-ES_tradnl"/>
        </w:rPr>
        <w:t xml:space="preserve"> </w:t>
      </w:r>
      <w:r w:rsidRPr="009E47D5">
        <w:rPr>
          <w:rFonts w:ascii="Times New Roman" w:hAnsi="Times New Roman" w:cs="Times New Roman"/>
          <w:kern w:val="0"/>
          <w:sz w:val="24"/>
          <w:szCs w:val="24"/>
          <w:lang w:val="es-ES_tradnl"/>
        </w:rPr>
        <w:t xml:space="preserve">y </w:t>
      </w:r>
      <w:proofErr w:type="spellStart"/>
      <w:r w:rsidRPr="009E47D5">
        <w:rPr>
          <w:rFonts w:ascii="Times New Roman" w:hAnsi="Times New Roman" w:cs="Times New Roman"/>
          <w:i/>
          <w:iCs/>
          <w:kern w:val="0"/>
          <w:sz w:val="24"/>
          <w:szCs w:val="24"/>
          <w:lang w:val="es-ES_tradnl"/>
        </w:rPr>
        <w:t>exaltavit</w:t>
      </w:r>
      <w:proofErr w:type="spellEnd"/>
      <w:r w:rsidRPr="009E47D5">
        <w:rPr>
          <w:rFonts w:ascii="Times New Roman" w:hAnsi="Times New Roman" w:cs="Times New Roman"/>
          <w:i/>
          <w:iCs/>
          <w:kern w:val="0"/>
          <w:sz w:val="24"/>
          <w:szCs w:val="24"/>
          <w:lang w:val="es-ES_tradnl"/>
        </w:rPr>
        <w:t xml:space="preserve"> </w:t>
      </w:r>
      <w:r w:rsidRPr="009E47D5">
        <w:rPr>
          <w:rFonts w:ascii="Times New Roman" w:hAnsi="Times New Roman" w:cs="Times New Roman"/>
          <w:kern w:val="0"/>
          <w:sz w:val="24"/>
          <w:szCs w:val="24"/>
          <w:lang w:val="es-ES_tradnl"/>
        </w:rPr>
        <w:t xml:space="preserve">(después de haberlo puesto en castellano). En la p. 260 se muestra que el sacerdote actúa </w:t>
      </w:r>
      <w:r w:rsidRPr="009E47D5">
        <w:rPr>
          <w:rFonts w:ascii="Times New Roman" w:hAnsi="Times New Roman" w:cs="Times New Roman"/>
          <w:i/>
          <w:iCs/>
          <w:kern w:val="0"/>
          <w:sz w:val="24"/>
          <w:szCs w:val="24"/>
          <w:lang w:val="es-ES_tradnl"/>
        </w:rPr>
        <w:t>in persona Christi</w:t>
      </w:r>
      <w:r w:rsidRPr="009E47D5">
        <w:rPr>
          <w:rFonts w:ascii="Times New Roman" w:hAnsi="Times New Roman" w:cs="Times New Roman"/>
          <w:kern w:val="0"/>
          <w:sz w:val="24"/>
          <w:szCs w:val="24"/>
          <w:lang w:val="es-ES_tradnl"/>
        </w:rPr>
        <w:t xml:space="preserve">, y también </w:t>
      </w:r>
      <w:r w:rsidRPr="009E47D5">
        <w:rPr>
          <w:rFonts w:ascii="Times New Roman" w:hAnsi="Times New Roman" w:cs="Times New Roman"/>
          <w:i/>
          <w:iCs/>
          <w:kern w:val="0"/>
          <w:sz w:val="24"/>
          <w:szCs w:val="24"/>
          <w:lang w:val="es-ES_tradnl"/>
        </w:rPr>
        <w:t xml:space="preserve">in nomine </w:t>
      </w:r>
      <w:proofErr w:type="spellStart"/>
      <w:r w:rsidRPr="009E47D5">
        <w:rPr>
          <w:rFonts w:ascii="Times New Roman" w:hAnsi="Times New Roman" w:cs="Times New Roman"/>
          <w:i/>
          <w:iCs/>
          <w:kern w:val="0"/>
          <w:sz w:val="24"/>
          <w:szCs w:val="24"/>
          <w:lang w:val="es-ES_tradnl"/>
        </w:rPr>
        <w:t>Ecclesiae</w:t>
      </w:r>
      <w:proofErr w:type="spellEnd"/>
      <w:r w:rsidRPr="009E47D5">
        <w:rPr>
          <w:rFonts w:ascii="Times New Roman" w:hAnsi="Times New Roman" w:cs="Times New Roman"/>
          <w:kern w:val="0"/>
          <w:sz w:val="24"/>
          <w:szCs w:val="24"/>
          <w:lang w:val="es-ES_tradnl"/>
        </w:rPr>
        <w:t xml:space="preserve">, debidamente traducidos. Debe ser que el idioma latino proporciona un robustecimiento en la fe que no aseguran otras lenguas. Pero, ¿tiene que saber todo esto el catecúmeno; o le importa mucho que se diga en una lengua que no entiende? Por si no fuera suficiente, también se acude al hebreo, cuando se habla en la p. 81 “de los </w:t>
      </w:r>
      <w:proofErr w:type="spellStart"/>
      <w:r w:rsidRPr="009E47D5">
        <w:rPr>
          <w:rFonts w:ascii="Times New Roman" w:hAnsi="Times New Roman" w:cs="Times New Roman"/>
          <w:i/>
          <w:iCs/>
          <w:kern w:val="0"/>
          <w:sz w:val="24"/>
          <w:szCs w:val="24"/>
          <w:lang w:val="es-ES_tradnl"/>
        </w:rPr>
        <w:t>anawin</w:t>
      </w:r>
      <w:proofErr w:type="spellEnd"/>
      <w:r w:rsidRPr="009E47D5">
        <w:rPr>
          <w:rFonts w:ascii="Times New Roman" w:hAnsi="Times New Roman" w:cs="Times New Roman"/>
          <w:i/>
          <w:iCs/>
          <w:kern w:val="0"/>
          <w:sz w:val="24"/>
          <w:szCs w:val="24"/>
          <w:lang w:val="es-ES_tradnl"/>
        </w:rPr>
        <w:t xml:space="preserve"> </w:t>
      </w:r>
      <w:r w:rsidRPr="009E47D5">
        <w:rPr>
          <w:rFonts w:ascii="Times New Roman" w:hAnsi="Times New Roman" w:cs="Times New Roman"/>
          <w:kern w:val="0"/>
          <w:sz w:val="24"/>
          <w:szCs w:val="24"/>
          <w:lang w:val="es-ES_tradnl"/>
        </w:rPr>
        <w:t xml:space="preserve">o pobres de </w:t>
      </w:r>
      <w:proofErr w:type="spellStart"/>
      <w:r w:rsidRPr="009E47D5">
        <w:rPr>
          <w:rFonts w:ascii="Times New Roman" w:hAnsi="Times New Roman" w:cs="Times New Roman"/>
          <w:kern w:val="0"/>
          <w:sz w:val="24"/>
          <w:szCs w:val="24"/>
          <w:lang w:val="es-ES_tradnl"/>
        </w:rPr>
        <w:t>Yavé</w:t>
      </w:r>
      <w:proofErr w:type="spellEnd"/>
      <w:r w:rsidRPr="009E47D5">
        <w:rPr>
          <w:rFonts w:ascii="Times New Roman" w:hAnsi="Times New Roman" w:cs="Times New Roman"/>
          <w:kern w:val="0"/>
          <w:sz w:val="24"/>
          <w:szCs w:val="24"/>
          <w:lang w:val="es-ES_tradnl"/>
        </w:rPr>
        <w:t xml:space="preserve">”, y se duplica en la nota al margen.  (No se indica, por cierto, que esa nota al margen está copiada de </w:t>
      </w:r>
      <w:r w:rsidRPr="009E47D5">
        <w:rPr>
          <w:rFonts w:ascii="Times New Roman" w:hAnsi="Times New Roman" w:cs="Times New Roman"/>
          <w:i/>
          <w:iCs/>
          <w:kern w:val="0"/>
          <w:sz w:val="24"/>
          <w:szCs w:val="24"/>
          <w:lang w:val="es-ES_tradnl"/>
        </w:rPr>
        <w:t>Esta es nuestra fe</w:t>
      </w:r>
      <w:r w:rsidRPr="009E47D5">
        <w:rPr>
          <w:rFonts w:ascii="Times New Roman" w:hAnsi="Times New Roman" w:cs="Times New Roman"/>
          <w:kern w:val="0"/>
          <w:sz w:val="24"/>
          <w:szCs w:val="24"/>
          <w:lang w:val="es-ES_tradnl"/>
        </w:rPr>
        <w:t>, en la p. 25). ¿Erudición gratuita, o carencia de imaginación para presentar lo que realmente conviene?</w:t>
      </w:r>
    </w:p>
    <w:p w14:paraId="3A690393"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69BAE32F"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10. Conclusión</w:t>
      </w:r>
    </w:p>
    <w:p w14:paraId="41AA7889"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43DF0047" w14:textId="77777777" w:rsidR="009E47D5" w:rsidRPr="009E47D5" w:rsidRDefault="009E47D5" w:rsidP="009E47D5">
      <w:pPr>
        <w:autoSpaceDE w:val="0"/>
        <w:autoSpaceDN w:val="0"/>
        <w:adjustRightInd w:val="0"/>
        <w:spacing w:after="0" w:line="240" w:lineRule="auto"/>
        <w:jc w:val="both"/>
        <w:rPr>
          <w:rFonts w:ascii="Verdana" w:hAnsi="Verdana" w:cs="Times New Roman"/>
          <w:kern w:val="0"/>
          <w:sz w:val="24"/>
          <w:szCs w:val="24"/>
        </w:rPr>
        <w:sectPr w:rsidR="009E47D5" w:rsidRPr="009E47D5" w:rsidSect="006F6491">
          <w:headerReference w:type="default" r:id="rId7"/>
          <w:type w:val="continuous"/>
          <w:pgSz w:w="11905" w:h="16837"/>
          <w:pgMar w:top="1417" w:right="1440" w:bottom="1417" w:left="1440" w:header="1440" w:footer="1440" w:gutter="0"/>
          <w:cols w:space="720"/>
          <w:noEndnote/>
        </w:sectPr>
      </w:pPr>
    </w:p>
    <w:p w14:paraId="5D1A7BD5"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lastRenderedPageBreak/>
        <w:t>El catecismo analizado tiene muchas y notables deficiencias. Pero hay algunas más notables. Si ya de por sí es poco eficaz hablar un lenguaje doctrinal, del que el texto examinado rezuma por todas partes, seco, frío, pero poco cercano, acaso es más serio que el catecismo tiene una estructuración compleja. Se articula siguiendo los pasos del</w:t>
      </w:r>
      <w:r w:rsidRPr="009E47D5">
        <w:rPr>
          <w:rFonts w:ascii="Times New Roman" w:hAnsi="Times New Roman" w:cs="Times New Roman"/>
          <w:i/>
          <w:iCs/>
          <w:kern w:val="0"/>
          <w:sz w:val="24"/>
          <w:szCs w:val="24"/>
          <w:lang w:val="es-ES_tradnl"/>
        </w:rPr>
        <w:t xml:space="preserve"> Ritual para la iniciación cristiana de adultos</w:t>
      </w:r>
      <w:r w:rsidRPr="009E47D5">
        <w:rPr>
          <w:rFonts w:ascii="Times New Roman" w:hAnsi="Times New Roman" w:cs="Times New Roman"/>
          <w:kern w:val="0"/>
          <w:sz w:val="24"/>
          <w:szCs w:val="24"/>
          <w:lang w:val="es-ES_tradnl"/>
        </w:rPr>
        <w:t xml:space="preserve">, con sus etapas. Pero no se remite (salvo alguna rara excepción) de un tema a otro, de lo visto a lo que se verá, de lo sospechado a lo afirmado.  </w:t>
      </w:r>
    </w:p>
    <w:p w14:paraId="5C0D84A0"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0DA5DDB2"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En la primera etapa, de </w:t>
      </w:r>
      <w:proofErr w:type="spellStart"/>
      <w:r w:rsidRPr="009E47D5">
        <w:rPr>
          <w:rFonts w:ascii="Times New Roman" w:hAnsi="Times New Roman" w:cs="Times New Roman"/>
          <w:kern w:val="0"/>
          <w:sz w:val="24"/>
          <w:szCs w:val="24"/>
          <w:lang w:val="es-ES_tradnl"/>
        </w:rPr>
        <w:t>precatecumenado</w:t>
      </w:r>
      <w:proofErr w:type="spellEnd"/>
      <w:r w:rsidRPr="009E47D5">
        <w:rPr>
          <w:rFonts w:ascii="Times New Roman" w:hAnsi="Times New Roman" w:cs="Times New Roman"/>
          <w:kern w:val="0"/>
          <w:sz w:val="24"/>
          <w:szCs w:val="24"/>
          <w:lang w:val="es-ES_tradnl"/>
        </w:rPr>
        <w:t>, se trata de iniciar la búsqueda de la fe, el deseo de Dios, pero pronto cede esto a la imperiosa necesidad de suministrar una doctrina prefijada. No hay una búsqueda que acompañe a la inquietud de quien pregunta por la fe, no hay una tarea de desmontar las falsas ideas o pretensiones del aspirante, no hay un discernimiento sobre cuáles son sus intenciones o sus aspiraciones si obtiene el bautismo, no hay un compartir problemas y dificultades en lo que tiene que asumir si acepta ser cristiano, ni a lo que tiene que renunciar si llega a esa meta, no hay un recorrido paso a paso, lento, progresivo, con avances y dificultades, si va viendo claro su propósito. Todo esto falta. La presentación de una doctrina depurada no lo suple, pero no se puede pasar por alto ese acompañamiento crucial.</w:t>
      </w:r>
    </w:p>
    <w:p w14:paraId="2F36BAE6"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61ACDD19"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El catecismo carece de un “fogonazo”, de un “flash” de tipo </w:t>
      </w:r>
      <w:proofErr w:type="spellStart"/>
      <w:r w:rsidRPr="009E47D5">
        <w:rPr>
          <w:rFonts w:ascii="Times New Roman" w:hAnsi="Times New Roman" w:cs="Times New Roman"/>
          <w:kern w:val="0"/>
          <w:sz w:val="24"/>
          <w:szCs w:val="24"/>
          <w:lang w:val="es-ES_tradnl"/>
        </w:rPr>
        <w:t>kerigmático</w:t>
      </w:r>
      <w:proofErr w:type="spellEnd"/>
      <w:r w:rsidRPr="009E47D5">
        <w:rPr>
          <w:rFonts w:ascii="Times New Roman" w:hAnsi="Times New Roman" w:cs="Times New Roman"/>
          <w:kern w:val="0"/>
          <w:sz w:val="24"/>
          <w:szCs w:val="24"/>
          <w:lang w:val="es-ES_tradnl"/>
        </w:rPr>
        <w:t>, como los varios pasajes bíblicos en que se anuncia lo sustancial y condensado sobre Jesús muerto y resucitado, que constituye el núcleo de la fe, y al que hay que aspirar, por el que hay que trabajar, al que hay que acudir como meta de todo el proceso catecumenal</w:t>
      </w:r>
      <w:r w:rsidRPr="009E47D5">
        <w:rPr>
          <w:rFonts w:ascii="Verdana" w:hAnsi="Verdana"/>
          <w:kern w:val="0"/>
          <w:sz w:val="24"/>
          <w:szCs w:val="24"/>
          <w:vertAlign w:val="superscript"/>
          <w:lang w:val="es-ES_tradnl"/>
        </w:rPr>
        <w:t>2</w:t>
      </w:r>
      <w:r w:rsidRPr="009E47D5">
        <w:rPr>
          <w:rFonts w:ascii="Verdana" w:hAnsi="Verdana"/>
          <w:kern w:val="0"/>
          <w:sz w:val="24"/>
          <w:szCs w:val="24"/>
          <w:vertAlign w:val="superscript"/>
          <w:lang w:val="es-ES_tradnl"/>
        </w:rPr>
        <w:footnoteReference w:customMarkFollows="1" w:id="21"/>
        <w:t>1</w:t>
      </w:r>
      <w:r w:rsidRPr="009E47D5">
        <w:rPr>
          <w:rFonts w:ascii="Times New Roman" w:hAnsi="Times New Roman" w:cs="Times New Roman"/>
          <w:kern w:val="0"/>
          <w:sz w:val="24"/>
          <w:szCs w:val="24"/>
          <w:lang w:val="es-ES_tradnl"/>
        </w:rPr>
        <w:t>. Ese núcleo que tiene que ser  explayado, tiene que estar siempre de trasfondo de cada una de las aclaraciones o explicaciones a quien busca depurar sus inquietudes y quiere participar de la fe en Jesús.</w:t>
      </w:r>
    </w:p>
    <w:p w14:paraId="3FAAF63A"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1CB4E95D"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Falta un modelo (de los muchos que pueden proponerse) de alguna otra persona de carne y hueso que ha hecho el mismo recorrido, para que el catecúmeno vea que el recorrido es posible, porque otros lo han realizado también. En la p. 65 se dice que “Agustín [de Hipona] gran buscador de la plenitud al final la encontró sólo en Dios”. Pero sólo se cuenta el final del recorrido, y no se proporcionan detalles del recorrido mismo, con sus altibajos, mientras que el catecúmeno, que está al comienzo de la carrera no se conforma con ver lejos la meta, sino que tiene que entrenarse y sufrir a lo largo de toda la carrera, como otros han hecho, para poder llegar a ella al final.</w:t>
      </w:r>
    </w:p>
    <w:p w14:paraId="6369438A"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5850EC28"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En la etapa de catecumenado, la dirección la asume el credo, y, como está indicado, la moral está casi ausente, limitada a dos temas en los que se enuncian algunas cuestiones. Quedan fuera cuestiones de moral social, de justicia a todos los niveles, de exigencias económicas, de problemas relacionados con la vida y con la salud, de prácticas ajenas a la fe cristiana,... La explicación del credo no responde a todo eso. Pero en la explicación misma del credo no aparecen cuestiones que se plantea el hombre de nuestros días sobre si será verdad lo de la resurrección, si Jesús armoniza la realidad humana y la divina en síntesis inexplicable, si las prácticas que señala el evangelio se compaginan con las prácticas que llevan a cabo los cristianos de hoy,... </w:t>
      </w:r>
    </w:p>
    <w:p w14:paraId="3380B15E"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lastRenderedPageBreak/>
        <w:t xml:space="preserve">    </w:t>
      </w:r>
    </w:p>
    <w:p w14:paraId="6B214022"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Se hace una presentación impoluta de la fe, de los miembros de la Iglesia. Y se silencia la dolorosa realidad de los </w:t>
      </w:r>
      <w:proofErr w:type="spellStart"/>
      <w:r w:rsidRPr="009E47D5">
        <w:rPr>
          <w:rFonts w:ascii="Times New Roman" w:hAnsi="Times New Roman" w:cs="Times New Roman"/>
          <w:kern w:val="0"/>
          <w:sz w:val="24"/>
          <w:szCs w:val="24"/>
          <w:lang w:val="es-ES_tradnl"/>
        </w:rPr>
        <w:t>antitestimonios</w:t>
      </w:r>
      <w:proofErr w:type="spellEnd"/>
      <w:r w:rsidRPr="009E47D5">
        <w:rPr>
          <w:rFonts w:ascii="Times New Roman" w:hAnsi="Times New Roman" w:cs="Times New Roman"/>
          <w:kern w:val="0"/>
          <w:sz w:val="24"/>
          <w:szCs w:val="24"/>
          <w:lang w:val="es-ES_tradnl"/>
        </w:rPr>
        <w:t xml:space="preserve"> de los cristianos, de todos los cristianos. Sin entrar en la sinuosa historia de la Iglesia, es suficiente mirar la realidad de los cristianos de nuestros días con sus defectos, sus tumbos, sus incoherencias a todos los niveles del espectro eclesial. Y poder así decirle al catecúmeno que la mediocridad, el mero cumplimiento, o el falso cumplimiento se encuentran a cada paso y no hay forma de esconderlo. De esta forma no se le engatusa hacia una Iglesia irreal. Es preciso mostrar la Iglesia real: los creyentes leales, sinceros, anónimos o no, y los falsos creyentes. Hay que mostrar que en el mismo recinto hay trigo y paja, y que a nadie se intenta engañar. Y hacer esto con adultos es la única forma seria de plantear un catecumenado,</w:t>
      </w:r>
    </w:p>
    <w:p w14:paraId="75A64226" w14:textId="589119E0"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Un catecismo no es sólo un manual de fórmulas que han de ser sabidas. Tampoco es la presentación de una teoría exquisita, aunque no sea asumida por quienes dicen profesarla. Es preciso plantear todo, sin trampas. Y un catecismo para adultos, que aspiran a la fe o se la quieren replantear, tiene que situarse ante todo eso. </w:t>
      </w:r>
    </w:p>
    <w:p w14:paraId="064497EE"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10853D23"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En la etapa de purificación se contemplan los sacramentos. Pero anteriormente tenía que haberse hecho referencia a ellos en multitud de ocasiones, como parte de la mirada que hay que dirigir a la realidad en la que vivimos, como rutina o realidad de los cristianos, como celebraciones sustentadas por la fe. Y apenas hay una mirada a una realidad sociológica que “practica” en ciertas ocasiones, pero que vive lejos de esos criterios.</w:t>
      </w:r>
    </w:p>
    <w:p w14:paraId="6287199E"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 </w:t>
      </w:r>
    </w:p>
    <w:p w14:paraId="73EE9B30"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Un catecismo doctrinal, como es éste, no ha acertado plenamente.</w:t>
      </w:r>
      <w:r w:rsidRPr="009E47D5">
        <w:rPr>
          <w:rFonts w:ascii="Times New Roman" w:hAnsi="Times New Roman" w:cs="Times New Roman"/>
          <w:i/>
          <w:iCs/>
          <w:kern w:val="0"/>
          <w:sz w:val="24"/>
          <w:szCs w:val="24"/>
          <w:lang w:val="es-ES_tradnl"/>
        </w:rPr>
        <w:t xml:space="preserve"> </w:t>
      </w:r>
      <w:r w:rsidRPr="009E47D5">
        <w:rPr>
          <w:rFonts w:ascii="Times New Roman" w:hAnsi="Times New Roman" w:cs="Times New Roman"/>
          <w:i/>
          <w:iCs/>
          <w:kern w:val="0"/>
          <w:sz w:val="24"/>
          <w:szCs w:val="24"/>
          <w:lang w:val="es-ES_tradnl"/>
        </w:rPr>
        <w:tab/>
      </w:r>
      <w:r w:rsidRPr="009E47D5">
        <w:rPr>
          <w:rFonts w:ascii="Times New Roman" w:hAnsi="Times New Roman" w:cs="Times New Roman"/>
          <w:kern w:val="0"/>
          <w:sz w:val="24"/>
          <w:szCs w:val="24"/>
          <w:lang w:val="es-ES_tradnl"/>
        </w:rPr>
        <w:t xml:space="preserve">           </w:t>
      </w:r>
    </w:p>
    <w:p w14:paraId="23C463A5"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402F774D"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78008DF3"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p>
    <w:p w14:paraId="4852A055"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i/>
          <w:iCs/>
          <w:kern w:val="0"/>
          <w:sz w:val="24"/>
          <w:szCs w:val="24"/>
          <w:lang w:val="es-ES_tradnl"/>
        </w:rPr>
        <w:t>Propuestas positivas</w:t>
      </w:r>
      <w:r w:rsidRPr="009E47D5">
        <w:rPr>
          <w:rFonts w:ascii="Times New Roman" w:hAnsi="Times New Roman" w:cs="Times New Roman"/>
          <w:kern w:val="0"/>
          <w:sz w:val="24"/>
          <w:szCs w:val="24"/>
          <w:lang w:val="es-ES_tradnl"/>
        </w:rPr>
        <w:t>.</w:t>
      </w:r>
    </w:p>
    <w:p w14:paraId="24DDBCDD"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 Eliminar la cita innecesaria del título.</w:t>
      </w:r>
    </w:p>
    <w:p w14:paraId="69A337E9"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2: Establecer diferencia entre catecumenado y catequesis de adultos.</w:t>
      </w:r>
    </w:p>
    <w:p w14:paraId="35A4C661" w14:textId="77777777" w:rsidR="009E47D5" w:rsidRPr="009E47D5" w:rsidRDefault="009E47D5" w:rsidP="009E47D5">
      <w:pPr>
        <w:autoSpaceDE w:val="0"/>
        <w:autoSpaceDN w:val="0"/>
        <w:adjustRightInd w:val="0"/>
        <w:spacing w:after="0" w:line="240" w:lineRule="auto"/>
        <w:ind w:left="720" w:hanging="720"/>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3: Hacer una consulta real, práctica, transparente, a todo el que pueda aportar algo en la confección de un catecismo.</w:t>
      </w:r>
    </w:p>
    <w:p w14:paraId="0D5B3DD3" w14:textId="77777777" w:rsidR="009E47D5" w:rsidRPr="009E47D5" w:rsidRDefault="009E47D5" w:rsidP="009E47D5">
      <w:pPr>
        <w:autoSpaceDE w:val="0"/>
        <w:autoSpaceDN w:val="0"/>
        <w:adjustRightInd w:val="0"/>
        <w:spacing w:after="0" w:line="240" w:lineRule="auto"/>
        <w:ind w:left="720" w:hanging="720"/>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4: Someter a revisión el sistema de maquetación, que permita abordar los temas, sin constreñirlos a un espacio limitado.</w:t>
      </w:r>
    </w:p>
    <w:p w14:paraId="005F7F2E" w14:textId="77777777" w:rsidR="009E47D5" w:rsidRPr="009E47D5" w:rsidRDefault="009E47D5" w:rsidP="009E47D5">
      <w:pPr>
        <w:autoSpaceDE w:val="0"/>
        <w:autoSpaceDN w:val="0"/>
        <w:adjustRightInd w:val="0"/>
        <w:spacing w:after="0" w:line="240" w:lineRule="auto"/>
        <w:ind w:left="720" w:hanging="720"/>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5: Dar cabida a los interrogantes del hombre contemporáneo en nuestro ambiente.</w:t>
      </w:r>
    </w:p>
    <w:p w14:paraId="6A9EABAD" w14:textId="77777777" w:rsidR="009E47D5" w:rsidRPr="009E47D5" w:rsidRDefault="009E47D5" w:rsidP="009E47D5">
      <w:pPr>
        <w:autoSpaceDE w:val="0"/>
        <w:autoSpaceDN w:val="0"/>
        <w:adjustRightInd w:val="0"/>
        <w:spacing w:after="0" w:line="240" w:lineRule="auto"/>
        <w:ind w:left="720" w:hanging="720"/>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6: Dar cabida amplia a la catequesis de la experiencia, a la catequesis litúrgica, a la catequesis bíblica, a la catequesis doctrinal, armonizando todos los aspectos, sin que prevalezca uno en particular.</w:t>
      </w:r>
    </w:p>
    <w:p w14:paraId="642CECE1"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7: Reproducir el texto conciliar, que es mucho más claro.</w:t>
      </w:r>
    </w:p>
    <w:p w14:paraId="2A886495"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8: Evitar tan llamativa y extensa repetición.</w:t>
      </w:r>
    </w:p>
    <w:p w14:paraId="4D8770BC"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9: Cambiar el orden en la presentación.</w:t>
      </w:r>
    </w:p>
    <w:p w14:paraId="5FFCB682"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10: Justificar el cambio del sábado judío al domingo cristiano.</w:t>
      </w:r>
    </w:p>
    <w:p w14:paraId="7CF28DBD"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11: Emplear otro texto bíblico diferente para hablar de la vida cristiana.</w:t>
      </w:r>
    </w:p>
    <w:p w14:paraId="003476D0" w14:textId="77777777" w:rsidR="009E47D5" w:rsidRPr="009E47D5" w:rsidRDefault="009E47D5" w:rsidP="009E47D5">
      <w:pPr>
        <w:autoSpaceDE w:val="0"/>
        <w:autoSpaceDN w:val="0"/>
        <w:adjustRightInd w:val="0"/>
        <w:spacing w:after="0" w:line="240" w:lineRule="auto"/>
        <w:ind w:left="720" w:hanging="1440"/>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12: Eliminar las referencias litúrgicas en la etapa </w:t>
      </w:r>
      <w:proofErr w:type="spellStart"/>
      <w:r w:rsidRPr="009E47D5">
        <w:rPr>
          <w:rFonts w:ascii="Times New Roman" w:hAnsi="Times New Roman" w:cs="Times New Roman"/>
          <w:kern w:val="0"/>
          <w:sz w:val="24"/>
          <w:szCs w:val="24"/>
          <w:lang w:val="es-ES_tradnl"/>
        </w:rPr>
        <w:t>precatecumenal</w:t>
      </w:r>
      <w:proofErr w:type="spellEnd"/>
      <w:r w:rsidRPr="009E47D5">
        <w:rPr>
          <w:rFonts w:ascii="Times New Roman" w:hAnsi="Times New Roman" w:cs="Times New Roman"/>
          <w:kern w:val="0"/>
          <w:sz w:val="24"/>
          <w:szCs w:val="24"/>
          <w:lang w:val="es-ES_tradnl"/>
        </w:rPr>
        <w:t xml:space="preserve">, y dosificarlas progresivamente en la etapa </w:t>
      </w:r>
      <w:proofErr w:type="spellStart"/>
      <w:r w:rsidRPr="009E47D5">
        <w:rPr>
          <w:rFonts w:ascii="Times New Roman" w:hAnsi="Times New Roman" w:cs="Times New Roman"/>
          <w:kern w:val="0"/>
          <w:sz w:val="24"/>
          <w:szCs w:val="24"/>
          <w:lang w:val="es-ES_tradnl"/>
        </w:rPr>
        <w:t>catecumenal</w:t>
      </w:r>
      <w:proofErr w:type="spellEnd"/>
      <w:r w:rsidRPr="009E47D5">
        <w:rPr>
          <w:rFonts w:ascii="Times New Roman" w:hAnsi="Times New Roman" w:cs="Times New Roman"/>
          <w:kern w:val="0"/>
          <w:sz w:val="24"/>
          <w:szCs w:val="24"/>
          <w:lang w:val="es-ES_tradnl"/>
        </w:rPr>
        <w:t>.</w:t>
      </w:r>
    </w:p>
    <w:p w14:paraId="77BEB372" w14:textId="77777777" w:rsidR="009E47D5" w:rsidRPr="009E47D5" w:rsidRDefault="009E47D5" w:rsidP="009E47D5">
      <w:pPr>
        <w:autoSpaceDE w:val="0"/>
        <w:autoSpaceDN w:val="0"/>
        <w:adjustRightInd w:val="0"/>
        <w:spacing w:after="0" w:line="240" w:lineRule="auto"/>
        <w:ind w:left="720" w:hanging="720"/>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13: Reconsiderar si es fundamental el empleo de estos términos en la presentación básica de la fe cristiana.</w:t>
      </w:r>
    </w:p>
    <w:p w14:paraId="69F70ADC"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14: Reconsiderar el empleo de los salmos en el catecismo.</w:t>
      </w:r>
    </w:p>
    <w:p w14:paraId="4568781B" w14:textId="77777777" w:rsidR="009E47D5" w:rsidRPr="009E47D5" w:rsidRDefault="009E47D5" w:rsidP="009E47D5">
      <w:pPr>
        <w:autoSpaceDE w:val="0"/>
        <w:autoSpaceDN w:val="0"/>
        <w:adjustRightInd w:val="0"/>
        <w:spacing w:after="0" w:line="240" w:lineRule="auto"/>
        <w:ind w:left="720" w:hanging="720"/>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lastRenderedPageBreak/>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15: Explicar el término “liturgia” en su debido momento, si se emplean referencias litúrgicas.</w:t>
      </w:r>
    </w:p>
    <w:p w14:paraId="53D48A03"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16: Aclarar qué se entiende en cristiano con el término “Trinidad”.</w:t>
      </w:r>
    </w:p>
    <w:p w14:paraId="1BBF65A4" w14:textId="77777777" w:rsidR="009E47D5" w:rsidRPr="009E47D5" w:rsidRDefault="009E47D5" w:rsidP="009E47D5">
      <w:pPr>
        <w:autoSpaceDE w:val="0"/>
        <w:autoSpaceDN w:val="0"/>
        <w:adjustRightInd w:val="0"/>
        <w:spacing w:after="0" w:line="240" w:lineRule="auto"/>
        <w:ind w:left="720" w:hanging="720"/>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17: Introducir esta cuestión de lo que implica creer, con toda la extensión que merece.</w:t>
      </w:r>
    </w:p>
    <w:p w14:paraId="18AB022C"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18: Eliminar el término “dogma” para referirse a la virginidad de María.</w:t>
      </w:r>
    </w:p>
    <w:p w14:paraId="737F114C" w14:textId="77777777" w:rsidR="009E47D5" w:rsidRPr="009E47D5" w:rsidRDefault="009E47D5" w:rsidP="009E47D5">
      <w:pPr>
        <w:autoSpaceDE w:val="0"/>
        <w:autoSpaceDN w:val="0"/>
        <w:adjustRightInd w:val="0"/>
        <w:spacing w:after="0" w:line="240" w:lineRule="auto"/>
        <w:ind w:left="720" w:hanging="720"/>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19: Si trata del aborto, emplee el término con exactitud; si no habla de la pena de muerte, es preciso suplir la omisión.</w:t>
      </w:r>
    </w:p>
    <w:p w14:paraId="6CC77D1A" w14:textId="77777777" w:rsidR="009E47D5" w:rsidRPr="009E47D5" w:rsidRDefault="009E47D5" w:rsidP="009E47D5">
      <w:pPr>
        <w:autoSpaceDE w:val="0"/>
        <w:autoSpaceDN w:val="0"/>
        <w:adjustRightInd w:val="0"/>
        <w:spacing w:after="0" w:line="240" w:lineRule="auto"/>
        <w:ind w:left="720" w:hanging="720"/>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20: Reconsiderar la necesidad de abordar el tema de María en el conjunto de la Iglesia, y no por separado; hablar de santidad “singular”, como hace LG 43.</w:t>
      </w:r>
    </w:p>
    <w:p w14:paraId="3C174F3F" w14:textId="77777777" w:rsidR="009E47D5" w:rsidRPr="009E47D5" w:rsidRDefault="009E47D5" w:rsidP="009E47D5">
      <w:pPr>
        <w:autoSpaceDE w:val="0"/>
        <w:autoSpaceDN w:val="0"/>
        <w:adjustRightInd w:val="0"/>
        <w:spacing w:after="0" w:line="240" w:lineRule="auto"/>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21: Cambiar el orden de las explicaciones, y señalar causa y efecto.</w:t>
      </w:r>
    </w:p>
    <w:p w14:paraId="65480704" w14:textId="77777777" w:rsidR="009E47D5" w:rsidRPr="009E47D5" w:rsidRDefault="009E47D5" w:rsidP="009E47D5">
      <w:pPr>
        <w:autoSpaceDE w:val="0"/>
        <w:autoSpaceDN w:val="0"/>
        <w:adjustRightInd w:val="0"/>
        <w:spacing w:after="0" w:line="240" w:lineRule="auto"/>
        <w:ind w:left="720" w:hanging="720"/>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22: Presentar el sufrimiento desde otra perspectiva distinta de instrumento en manos de Dios.</w:t>
      </w:r>
    </w:p>
    <w:p w14:paraId="17420A35" w14:textId="77777777" w:rsidR="009E47D5" w:rsidRPr="009E47D5" w:rsidRDefault="009E47D5" w:rsidP="009E47D5">
      <w:pPr>
        <w:autoSpaceDE w:val="0"/>
        <w:autoSpaceDN w:val="0"/>
        <w:adjustRightInd w:val="0"/>
        <w:spacing w:after="0" w:line="240" w:lineRule="auto"/>
        <w:ind w:left="720" w:hanging="720"/>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23: Hablar del diaconado permanente, de los diáconos casados, y abrir la puerta a la inclusión de cuestiones debatidas.</w:t>
      </w:r>
    </w:p>
    <w:p w14:paraId="5B8E605B" w14:textId="77777777" w:rsidR="009E47D5" w:rsidRPr="009E47D5" w:rsidRDefault="009E47D5" w:rsidP="009E47D5">
      <w:pPr>
        <w:autoSpaceDE w:val="0"/>
        <w:autoSpaceDN w:val="0"/>
        <w:adjustRightInd w:val="0"/>
        <w:spacing w:after="0" w:line="240" w:lineRule="auto"/>
        <w:ind w:left="720" w:hanging="720"/>
        <w:jc w:val="both"/>
        <w:rPr>
          <w:rFonts w:ascii="Times New Roman" w:hAnsi="Times New Roman" w:cs="Times New Roman"/>
          <w:kern w:val="0"/>
          <w:sz w:val="24"/>
          <w:szCs w:val="24"/>
          <w:lang w:val="es-ES_tradnl"/>
        </w:rPr>
      </w:pPr>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24: Ofrecer una visión más real del matrimonio que contemple otras de sus perspectivas y sus problemas.</w:t>
      </w:r>
    </w:p>
    <w:p w14:paraId="33198701" w14:textId="00135961" w:rsidR="00EE17E5" w:rsidRDefault="009E47D5" w:rsidP="009E47D5">
      <w:r w:rsidRPr="009E47D5">
        <w:rPr>
          <w:rFonts w:ascii="Times New Roman" w:hAnsi="Times New Roman" w:cs="Times New Roman"/>
          <w:kern w:val="0"/>
          <w:sz w:val="24"/>
          <w:szCs w:val="24"/>
          <w:lang w:val="es-ES_tradnl"/>
        </w:rPr>
        <w:t xml:space="preserve">Propuesta positiva </w:t>
      </w:r>
      <w:proofErr w:type="spellStart"/>
      <w:r w:rsidRPr="009E47D5">
        <w:rPr>
          <w:rFonts w:ascii="Times New Roman" w:hAnsi="Times New Roman" w:cs="Times New Roman"/>
          <w:kern w:val="0"/>
          <w:sz w:val="24"/>
          <w:szCs w:val="24"/>
          <w:lang w:val="es-ES_tradnl"/>
        </w:rPr>
        <w:t>nº</w:t>
      </w:r>
      <w:proofErr w:type="spellEnd"/>
      <w:r w:rsidRPr="009E47D5">
        <w:rPr>
          <w:rFonts w:ascii="Times New Roman" w:hAnsi="Times New Roman" w:cs="Times New Roman"/>
          <w:kern w:val="0"/>
          <w:sz w:val="24"/>
          <w:szCs w:val="24"/>
          <w:lang w:val="es-ES_tradnl"/>
        </w:rPr>
        <w:t xml:space="preserve"> 25: Exponer la condición de los laicos, su importancia, su papel en la Iglesia y en la sociedad, su aportación.</w:t>
      </w:r>
    </w:p>
    <w:sectPr w:rsidR="00EE17E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1E287" w14:textId="77777777" w:rsidR="00140BD3" w:rsidRDefault="00140BD3" w:rsidP="009E47D5">
      <w:pPr>
        <w:spacing w:after="0" w:line="240" w:lineRule="auto"/>
      </w:pPr>
      <w:r>
        <w:separator/>
      </w:r>
    </w:p>
  </w:endnote>
  <w:endnote w:type="continuationSeparator" w:id="0">
    <w:p w14:paraId="7C1F7A93" w14:textId="77777777" w:rsidR="00140BD3" w:rsidRDefault="00140BD3" w:rsidP="009E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23C61" w14:textId="77777777" w:rsidR="00140BD3" w:rsidRDefault="00140BD3" w:rsidP="009E47D5">
      <w:pPr>
        <w:spacing w:after="0" w:line="240" w:lineRule="auto"/>
      </w:pPr>
      <w:r>
        <w:separator/>
      </w:r>
    </w:p>
  </w:footnote>
  <w:footnote w:type="continuationSeparator" w:id="0">
    <w:p w14:paraId="6462A6C8" w14:textId="77777777" w:rsidR="00140BD3" w:rsidRDefault="00140BD3" w:rsidP="009E47D5">
      <w:pPr>
        <w:spacing w:after="0" w:line="240" w:lineRule="auto"/>
      </w:pPr>
      <w:r>
        <w:continuationSeparator/>
      </w:r>
    </w:p>
  </w:footnote>
  <w:footnote w:id="1">
    <w:p w14:paraId="01589B4F" w14:textId="77777777" w:rsidR="009E47D5" w:rsidRDefault="009E47D5" w:rsidP="009E47D5">
      <w:pPr>
        <w:spacing w:after="240"/>
        <w:jc w:val="both"/>
      </w:pPr>
      <w:r>
        <w:rPr>
          <w:sz w:val="24"/>
          <w:szCs w:val="24"/>
          <w:vertAlign w:val="superscript"/>
        </w:rPr>
        <w:t>1</w:t>
      </w:r>
      <w:r>
        <w:rPr>
          <w:sz w:val="16"/>
          <w:szCs w:val="16"/>
        </w:rPr>
        <w:t xml:space="preserve"> </w:t>
      </w:r>
      <w:r>
        <w:rPr>
          <w:rFonts w:ascii="Times New Roman" w:hAnsi="Times New Roman" w:cs="Times New Roman"/>
          <w:smallCaps/>
        </w:rPr>
        <w:t xml:space="preserve">Conferencia Episcopal Española, </w:t>
      </w:r>
      <w:r>
        <w:rPr>
          <w:rFonts w:ascii="Times New Roman" w:hAnsi="Times New Roman" w:cs="Times New Roman"/>
          <w:i/>
          <w:iCs/>
        </w:rPr>
        <w:t>Jesús es el Señor</w:t>
      </w:r>
      <w:r>
        <w:rPr>
          <w:rFonts w:ascii="Times New Roman" w:hAnsi="Times New Roman" w:cs="Times New Roman"/>
        </w:rPr>
        <w:t xml:space="preserve">, Madrid, </w:t>
      </w:r>
      <w:proofErr w:type="spellStart"/>
      <w:r>
        <w:rPr>
          <w:rFonts w:ascii="Times New Roman" w:hAnsi="Times New Roman" w:cs="Times New Roman"/>
        </w:rPr>
        <w:t>Edice</w:t>
      </w:r>
      <w:proofErr w:type="spellEnd"/>
      <w:r>
        <w:rPr>
          <w:rFonts w:ascii="Times New Roman" w:hAnsi="Times New Roman" w:cs="Times New Roman"/>
        </w:rPr>
        <w:t xml:space="preserve">, 2008. La referencia bíblica, entre otros muchos lugares, se puede localizar en </w:t>
      </w:r>
      <w:proofErr w:type="spellStart"/>
      <w:r>
        <w:rPr>
          <w:rFonts w:ascii="Times New Roman" w:hAnsi="Times New Roman" w:cs="Times New Roman"/>
        </w:rPr>
        <w:t>Flp</w:t>
      </w:r>
      <w:proofErr w:type="spellEnd"/>
      <w:r>
        <w:rPr>
          <w:rFonts w:ascii="Times New Roman" w:hAnsi="Times New Roman" w:cs="Times New Roman"/>
        </w:rPr>
        <w:t xml:space="preserve"> 2, 10.</w:t>
      </w:r>
    </w:p>
  </w:footnote>
  <w:footnote w:id="2">
    <w:p w14:paraId="3F4ADA9A" w14:textId="77777777" w:rsidR="009E47D5" w:rsidRDefault="009E47D5" w:rsidP="009E47D5">
      <w:pPr>
        <w:spacing w:after="240"/>
        <w:jc w:val="both"/>
      </w:pPr>
      <w:r>
        <w:rPr>
          <w:sz w:val="24"/>
          <w:szCs w:val="24"/>
          <w:vertAlign w:val="superscript"/>
        </w:rPr>
        <w:t>2</w:t>
      </w:r>
      <w:r>
        <w:rPr>
          <w:sz w:val="16"/>
          <w:szCs w:val="16"/>
        </w:rPr>
        <w:t xml:space="preserve"> </w:t>
      </w:r>
      <w:r>
        <w:rPr>
          <w:rFonts w:ascii="Times New Roman" w:hAnsi="Times New Roman" w:cs="Times New Roman"/>
          <w:smallCaps/>
        </w:rPr>
        <w:t xml:space="preserve">Conferencia </w:t>
      </w:r>
      <w:proofErr w:type="spellStart"/>
      <w:r>
        <w:rPr>
          <w:rFonts w:ascii="Times New Roman" w:hAnsi="Times New Roman" w:cs="Times New Roman"/>
          <w:smallCaps/>
        </w:rPr>
        <w:t>Epìscopal</w:t>
      </w:r>
      <w:proofErr w:type="spellEnd"/>
      <w:r>
        <w:rPr>
          <w:rFonts w:ascii="Times New Roman" w:hAnsi="Times New Roman" w:cs="Times New Roman"/>
          <w:smallCaps/>
        </w:rPr>
        <w:t xml:space="preserve"> Española</w:t>
      </w:r>
      <w:r>
        <w:rPr>
          <w:rFonts w:ascii="Times New Roman" w:hAnsi="Times New Roman" w:cs="Times New Roman"/>
        </w:rPr>
        <w:t xml:space="preserve">, </w:t>
      </w:r>
      <w:r>
        <w:rPr>
          <w:rFonts w:ascii="Times New Roman" w:hAnsi="Times New Roman" w:cs="Times New Roman"/>
          <w:i/>
          <w:iCs/>
        </w:rPr>
        <w:t>Testigos del Señor</w:t>
      </w:r>
      <w:r>
        <w:rPr>
          <w:rFonts w:ascii="Times New Roman" w:hAnsi="Times New Roman" w:cs="Times New Roman"/>
        </w:rPr>
        <w:t xml:space="preserve">, Madrid, </w:t>
      </w:r>
      <w:proofErr w:type="spellStart"/>
      <w:r>
        <w:rPr>
          <w:rFonts w:ascii="Times New Roman" w:hAnsi="Times New Roman" w:cs="Times New Roman"/>
        </w:rPr>
        <w:t>Edice</w:t>
      </w:r>
      <w:proofErr w:type="spellEnd"/>
      <w:r>
        <w:rPr>
          <w:rFonts w:ascii="Times New Roman" w:hAnsi="Times New Roman" w:cs="Times New Roman"/>
        </w:rPr>
        <w:t xml:space="preserve">, 2014. La referencia bíblica, entre otros muchos lugares, se puede localizar en </w:t>
      </w:r>
      <w:proofErr w:type="spellStart"/>
      <w:r>
        <w:rPr>
          <w:rFonts w:ascii="Times New Roman" w:hAnsi="Times New Roman" w:cs="Times New Roman"/>
        </w:rPr>
        <w:t>Jn</w:t>
      </w:r>
      <w:proofErr w:type="spellEnd"/>
      <w:r>
        <w:rPr>
          <w:rFonts w:ascii="Times New Roman" w:hAnsi="Times New Roman" w:cs="Times New Roman"/>
        </w:rPr>
        <w:t xml:space="preserve"> 15, 27.</w:t>
      </w:r>
    </w:p>
  </w:footnote>
  <w:footnote w:id="3">
    <w:p w14:paraId="35B11038" w14:textId="77777777" w:rsidR="009E47D5" w:rsidRDefault="009E47D5" w:rsidP="009E47D5">
      <w:pPr>
        <w:spacing w:after="240"/>
        <w:jc w:val="both"/>
      </w:pPr>
      <w:r>
        <w:rPr>
          <w:sz w:val="24"/>
          <w:szCs w:val="24"/>
          <w:vertAlign w:val="superscript"/>
        </w:rPr>
        <w:t>3</w:t>
      </w:r>
      <w:r>
        <w:rPr>
          <w:sz w:val="16"/>
          <w:szCs w:val="16"/>
        </w:rPr>
        <w:t xml:space="preserve"> </w:t>
      </w:r>
      <w:r>
        <w:rPr>
          <w:rFonts w:ascii="Times New Roman" w:hAnsi="Times New Roman" w:cs="Times New Roman"/>
          <w:smallCaps/>
        </w:rPr>
        <w:t xml:space="preserve">Conferencia Episcopal Española, </w:t>
      </w:r>
      <w:r>
        <w:rPr>
          <w:rFonts w:ascii="Times New Roman" w:hAnsi="Times New Roman" w:cs="Times New Roman"/>
          <w:i/>
          <w:iCs/>
        </w:rPr>
        <w:t xml:space="preserve">Padre nuestro, </w:t>
      </w:r>
      <w:r>
        <w:rPr>
          <w:rFonts w:ascii="Times New Roman" w:hAnsi="Times New Roman" w:cs="Times New Roman"/>
        </w:rPr>
        <w:t xml:space="preserve">Madrid, </w:t>
      </w:r>
      <w:proofErr w:type="spellStart"/>
      <w:r>
        <w:rPr>
          <w:rFonts w:ascii="Times New Roman" w:hAnsi="Times New Roman" w:cs="Times New Roman"/>
        </w:rPr>
        <w:t>Edice</w:t>
      </w:r>
      <w:proofErr w:type="spellEnd"/>
      <w:r>
        <w:rPr>
          <w:rFonts w:ascii="Times New Roman" w:hAnsi="Times New Roman" w:cs="Times New Roman"/>
        </w:rPr>
        <w:t xml:space="preserve">, 1980. La referencia bíblica puede ser </w:t>
      </w:r>
      <w:proofErr w:type="spellStart"/>
      <w:r>
        <w:rPr>
          <w:rFonts w:ascii="Times New Roman" w:hAnsi="Times New Roman" w:cs="Times New Roman"/>
        </w:rPr>
        <w:t>Lc</w:t>
      </w:r>
      <w:proofErr w:type="spellEnd"/>
      <w:r>
        <w:rPr>
          <w:rFonts w:ascii="Times New Roman" w:hAnsi="Times New Roman" w:cs="Times New Roman"/>
        </w:rPr>
        <w:t>. 11,2.</w:t>
      </w:r>
    </w:p>
  </w:footnote>
  <w:footnote w:id="4">
    <w:p w14:paraId="64C7FB13" w14:textId="77777777" w:rsidR="009E47D5" w:rsidRDefault="009E47D5" w:rsidP="009E47D5">
      <w:pPr>
        <w:spacing w:after="240"/>
        <w:jc w:val="both"/>
      </w:pPr>
      <w:r>
        <w:rPr>
          <w:sz w:val="24"/>
          <w:szCs w:val="24"/>
          <w:vertAlign w:val="superscript"/>
        </w:rPr>
        <w:t>4</w:t>
      </w:r>
      <w:r>
        <w:rPr>
          <w:sz w:val="16"/>
          <w:szCs w:val="16"/>
        </w:rPr>
        <w:t xml:space="preserve"> </w:t>
      </w:r>
      <w:proofErr w:type="gramStart"/>
      <w:r>
        <w:rPr>
          <w:rFonts w:ascii="Times New Roman" w:hAnsi="Times New Roman" w:cs="Times New Roman"/>
        </w:rPr>
        <w:t>Para</w:t>
      </w:r>
      <w:proofErr w:type="gramEnd"/>
      <w:r>
        <w:rPr>
          <w:rFonts w:ascii="Times New Roman" w:hAnsi="Times New Roman" w:cs="Times New Roman"/>
        </w:rPr>
        <w:t xml:space="preserve"> el catecumenado puede consultarse: J. </w:t>
      </w:r>
      <w:r>
        <w:rPr>
          <w:rFonts w:ascii="Times New Roman" w:hAnsi="Times New Roman" w:cs="Times New Roman"/>
          <w:smallCaps/>
        </w:rPr>
        <w:t>López</w:t>
      </w:r>
      <w:r>
        <w:rPr>
          <w:rFonts w:ascii="Times New Roman" w:hAnsi="Times New Roman" w:cs="Times New Roman"/>
        </w:rPr>
        <w:t>, Catecumenado, en</w:t>
      </w:r>
      <w:r>
        <w:rPr>
          <w:rFonts w:ascii="Times New Roman" w:hAnsi="Times New Roman" w:cs="Times New Roman"/>
          <w:smallCaps/>
        </w:rPr>
        <w:t xml:space="preserve"> Varios</w:t>
      </w:r>
      <w:r>
        <w:rPr>
          <w:rFonts w:ascii="Times New Roman" w:hAnsi="Times New Roman" w:cs="Times New Roman"/>
        </w:rPr>
        <w:t xml:space="preserve">, </w:t>
      </w:r>
      <w:r>
        <w:rPr>
          <w:rFonts w:ascii="Times New Roman" w:hAnsi="Times New Roman" w:cs="Times New Roman"/>
          <w:i/>
          <w:iCs/>
        </w:rPr>
        <w:t xml:space="preserve">Nuevo Diccionario de Catequética, </w:t>
      </w:r>
      <w:r>
        <w:rPr>
          <w:rFonts w:ascii="Times New Roman" w:hAnsi="Times New Roman" w:cs="Times New Roman"/>
        </w:rPr>
        <w:t xml:space="preserve">Madrid, San Pablo, 1999, 281-295; C. </w:t>
      </w:r>
      <w:proofErr w:type="spellStart"/>
      <w:r>
        <w:rPr>
          <w:rFonts w:ascii="Times New Roman" w:hAnsi="Times New Roman" w:cs="Times New Roman"/>
          <w:smallCaps/>
        </w:rPr>
        <w:t>Floristán</w:t>
      </w:r>
      <w:proofErr w:type="spellEnd"/>
      <w:r>
        <w:rPr>
          <w:rFonts w:ascii="Times New Roman" w:hAnsi="Times New Roman" w:cs="Times New Roman"/>
        </w:rPr>
        <w:t xml:space="preserve">, </w:t>
      </w:r>
      <w:r>
        <w:rPr>
          <w:rFonts w:ascii="Times New Roman" w:hAnsi="Times New Roman" w:cs="Times New Roman"/>
          <w:i/>
          <w:iCs/>
        </w:rPr>
        <w:t>El catecumenado</w:t>
      </w:r>
      <w:r>
        <w:rPr>
          <w:rFonts w:ascii="Times New Roman" w:hAnsi="Times New Roman" w:cs="Times New Roman"/>
        </w:rPr>
        <w:t xml:space="preserve">, Estella, Verbo Divino, 1989. Para la catequesis de adultos puede consultarse: A. </w:t>
      </w:r>
      <w:r>
        <w:rPr>
          <w:rFonts w:ascii="Times New Roman" w:hAnsi="Times New Roman" w:cs="Times New Roman"/>
          <w:smallCaps/>
        </w:rPr>
        <w:t>Alcedo,</w:t>
      </w:r>
      <w:r>
        <w:rPr>
          <w:rFonts w:ascii="Times New Roman" w:hAnsi="Times New Roman" w:cs="Times New Roman"/>
        </w:rPr>
        <w:t xml:space="preserve"> </w:t>
      </w:r>
      <w:r>
        <w:rPr>
          <w:rFonts w:ascii="Times New Roman" w:hAnsi="Times New Roman" w:cs="Times New Roman"/>
          <w:i/>
          <w:iCs/>
        </w:rPr>
        <w:t>Adultos (Catequesis de)</w:t>
      </w:r>
      <w:r>
        <w:rPr>
          <w:rFonts w:ascii="Times New Roman" w:hAnsi="Times New Roman" w:cs="Times New Roman"/>
        </w:rPr>
        <w:t xml:space="preserve">, en </w:t>
      </w:r>
      <w:r>
        <w:rPr>
          <w:rFonts w:ascii="Times New Roman" w:hAnsi="Times New Roman" w:cs="Times New Roman"/>
          <w:smallCaps/>
        </w:rPr>
        <w:t xml:space="preserve">Varios, </w:t>
      </w:r>
      <w:r>
        <w:rPr>
          <w:rFonts w:ascii="Times New Roman" w:hAnsi="Times New Roman" w:cs="Times New Roman"/>
          <w:i/>
          <w:iCs/>
        </w:rPr>
        <w:t xml:space="preserve">Diccionario de </w:t>
      </w:r>
      <w:proofErr w:type="spellStart"/>
      <w:r>
        <w:rPr>
          <w:rFonts w:ascii="Times New Roman" w:hAnsi="Times New Roman" w:cs="Times New Roman"/>
          <w:i/>
          <w:iCs/>
        </w:rPr>
        <w:t>catequetica</w:t>
      </w:r>
      <w:proofErr w:type="spellEnd"/>
      <w:r>
        <w:rPr>
          <w:rFonts w:ascii="Times New Roman" w:hAnsi="Times New Roman" w:cs="Times New Roman"/>
        </w:rPr>
        <w:t xml:space="preserve">, Madrid, San Pablo, 1999, 120-134; </w:t>
      </w:r>
      <w:r>
        <w:rPr>
          <w:rFonts w:ascii="Times New Roman" w:hAnsi="Times New Roman" w:cs="Times New Roman"/>
          <w:smallCaps/>
        </w:rPr>
        <w:t xml:space="preserve">E. </w:t>
      </w:r>
      <w:proofErr w:type="spellStart"/>
      <w:r>
        <w:rPr>
          <w:rFonts w:ascii="Times New Roman" w:hAnsi="Times New Roman" w:cs="Times New Roman"/>
          <w:smallCaps/>
        </w:rPr>
        <w:t>Alberich</w:t>
      </w:r>
      <w:proofErr w:type="spellEnd"/>
      <w:r>
        <w:rPr>
          <w:rFonts w:ascii="Times New Roman" w:hAnsi="Times New Roman" w:cs="Times New Roman"/>
          <w:smallCaps/>
        </w:rPr>
        <w:t xml:space="preserve"> - A- </w:t>
      </w:r>
      <w:proofErr w:type="spellStart"/>
      <w:r>
        <w:rPr>
          <w:rFonts w:ascii="Times New Roman" w:hAnsi="Times New Roman" w:cs="Times New Roman"/>
          <w:smallCaps/>
        </w:rPr>
        <w:t>Binz</w:t>
      </w:r>
      <w:proofErr w:type="spellEnd"/>
      <w:r>
        <w:rPr>
          <w:rFonts w:ascii="Times New Roman" w:hAnsi="Times New Roman" w:cs="Times New Roman"/>
        </w:rPr>
        <w:t xml:space="preserve">, </w:t>
      </w:r>
      <w:r>
        <w:rPr>
          <w:rFonts w:ascii="Times New Roman" w:hAnsi="Times New Roman" w:cs="Times New Roman"/>
          <w:i/>
          <w:iCs/>
        </w:rPr>
        <w:t>Catequesis de adultos. Elementos de metodología</w:t>
      </w:r>
      <w:r>
        <w:rPr>
          <w:rFonts w:ascii="Times New Roman" w:hAnsi="Times New Roman" w:cs="Times New Roman"/>
        </w:rPr>
        <w:t xml:space="preserve">, Madrid, CCS, 2005. </w:t>
      </w:r>
    </w:p>
  </w:footnote>
  <w:footnote w:id="5">
    <w:p w14:paraId="66F7F3B9" w14:textId="77777777" w:rsidR="009E47D5" w:rsidRDefault="009E47D5" w:rsidP="009E47D5">
      <w:pPr>
        <w:spacing w:after="240"/>
        <w:jc w:val="both"/>
      </w:pPr>
      <w:r>
        <w:rPr>
          <w:sz w:val="24"/>
          <w:szCs w:val="24"/>
          <w:vertAlign w:val="superscript"/>
        </w:rPr>
        <w:t>5</w:t>
      </w:r>
      <w:r>
        <w:rPr>
          <w:rFonts w:ascii="Times New Roman" w:hAnsi="Times New Roman" w:cs="Times New Roman"/>
        </w:rPr>
        <w:t xml:space="preserve"> </w:t>
      </w:r>
      <w:proofErr w:type="gramStart"/>
      <w:r>
        <w:rPr>
          <w:rFonts w:ascii="Times New Roman" w:hAnsi="Times New Roman" w:cs="Times New Roman"/>
        </w:rPr>
        <w:t>El</w:t>
      </w:r>
      <w:proofErr w:type="gramEnd"/>
      <w:r>
        <w:rPr>
          <w:rFonts w:ascii="Times New Roman" w:hAnsi="Times New Roman" w:cs="Times New Roman"/>
        </w:rPr>
        <w:t xml:space="preserve"> documento de clausura de la primera etapa del Sínodo, </w:t>
      </w:r>
      <w:r>
        <w:rPr>
          <w:rFonts w:ascii="Times New Roman" w:hAnsi="Times New Roman" w:cs="Times New Roman"/>
          <w:i/>
          <w:iCs/>
        </w:rPr>
        <w:t>Una Iglesia en misión</w:t>
      </w:r>
      <w:r>
        <w:rPr>
          <w:rFonts w:ascii="Times New Roman" w:hAnsi="Times New Roman" w:cs="Times New Roman"/>
        </w:rPr>
        <w:t xml:space="preserve">, señala en la parte III, </w:t>
      </w:r>
      <w:proofErr w:type="spellStart"/>
      <w:r>
        <w:rPr>
          <w:rFonts w:ascii="Times New Roman" w:hAnsi="Times New Roman" w:cs="Times New Roman"/>
        </w:rPr>
        <w:t>nº</w:t>
      </w:r>
      <w:proofErr w:type="spellEnd"/>
      <w:r>
        <w:rPr>
          <w:rFonts w:ascii="Times New Roman" w:hAnsi="Times New Roman" w:cs="Times New Roman"/>
        </w:rPr>
        <w:t xml:space="preserve"> 14 “Un acercamiento sinodal a la formación”, f) “La formación para una Iglesia sinodal requiere ser emprendida en modo sinodal: todo el pueblo de Dios se forma junto al tiempo que camina junto. Necesitamos superar la mentalidad de delegar que encontramos en tantos ámbitos de la pastoral. Una formación en clave sinodal tiene la finalidad de permitir al Pueblo de Dios vivir plenamente la propia vocación bautismal, en familia, en los lugares de trabajo, en el ámbito eclesial, social e intelectual, y de hacer a cada uno capaz de participar activamente en la misión de la Iglesia según los propios carismas y a propia vocación”. Y a continuación, k), lo siguiente: “A la luz de la </w:t>
      </w:r>
      <w:proofErr w:type="spellStart"/>
      <w:r>
        <w:rPr>
          <w:rFonts w:ascii="Times New Roman" w:hAnsi="Times New Roman" w:cs="Times New Roman"/>
        </w:rPr>
        <w:t>sinodalidad</w:t>
      </w:r>
      <w:proofErr w:type="spellEnd"/>
      <w:r>
        <w:rPr>
          <w:rFonts w:ascii="Times New Roman" w:hAnsi="Times New Roman" w:cs="Times New Roman"/>
        </w:rPr>
        <w:t xml:space="preserve">, proponemos privilegiar cuanto sea posible propuestas formativas conjuntas, dirigidas a todo el pueblo de Dios (laicos, consagrados, ministros ordenados). Corresponde a las diócesis animar estos proyectos a nivel local. Animamos a las conferencias episcopales a trabajar juntos a nivel regional para crear juntos una cultura </w:t>
      </w:r>
      <w:proofErr w:type="gramStart"/>
      <w:r>
        <w:rPr>
          <w:rFonts w:ascii="Times New Roman" w:hAnsi="Times New Roman" w:cs="Times New Roman"/>
        </w:rPr>
        <w:t>de  formación</w:t>
      </w:r>
      <w:proofErr w:type="gramEnd"/>
      <w:r>
        <w:rPr>
          <w:rFonts w:ascii="Times New Roman" w:hAnsi="Times New Roman" w:cs="Times New Roman"/>
        </w:rPr>
        <w:t xml:space="preserve"> permanente, utilizando todos los recursos disponibles, incluido el desarrollo de las opciones digitales”.</w:t>
      </w:r>
    </w:p>
  </w:footnote>
  <w:footnote w:id="6">
    <w:p w14:paraId="514DE8A8" w14:textId="77777777" w:rsidR="009E47D5" w:rsidRDefault="009E47D5" w:rsidP="009E47D5">
      <w:pPr>
        <w:spacing w:after="240"/>
        <w:jc w:val="both"/>
      </w:pPr>
      <w:r>
        <w:rPr>
          <w:sz w:val="24"/>
          <w:szCs w:val="24"/>
          <w:vertAlign w:val="superscript"/>
        </w:rPr>
        <w:t>6</w:t>
      </w:r>
      <w:r>
        <w:rPr>
          <w:rFonts w:ascii="Times New Roman" w:hAnsi="Times New Roman" w:cs="Times New Roman"/>
        </w:rPr>
        <w:t xml:space="preserve"> “El santo Pueblo de Dios no es sólo objeto, sino que, ante todo, es sujeto corresponsable de la profundización de la formación”. </w:t>
      </w:r>
      <w:r>
        <w:rPr>
          <w:lang w:val="es-MX"/>
        </w:rPr>
        <w:t>(</w:t>
      </w:r>
      <w:r>
        <w:rPr>
          <w:rFonts w:ascii="Times New Roman" w:hAnsi="Times New Roman" w:cs="Times New Roman"/>
        </w:rPr>
        <w:t xml:space="preserve">Primera etapa del Sínodo, </w:t>
      </w:r>
      <w:r>
        <w:rPr>
          <w:rFonts w:ascii="Times New Roman" w:hAnsi="Times New Roman" w:cs="Times New Roman"/>
          <w:i/>
          <w:iCs/>
        </w:rPr>
        <w:t>Una Iglesia en misión</w:t>
      </w:r>
      <w:r>
        <w:rPr>
          <w:rFonts w:ascii="Times New Roman" w:hAnsi="Times New Roman" w:cs="Times New Roman"/>
        </w:rPr>
        <w:t>, parte III, 14 c).</w:t>
      </w:r>
      <w:r>
        <w:rPr>
          <w:lang w:val="es-MX"/>
        </w:rPr>
        <w:t xml:space="preserve"> </w:t>
      </w:r>
    </w:p>
  </w:footnote>
  <w:footnote w:id="7">
    <w:p w14:paraId="34E356D0" w14:textId="77777777" w:rsidR="009E47D5" w:rsidRDefault="009E47D5" w:rsidP="009E47D5">
      <w:pPr>
        <w:spacing w:after="240"/>
        <w:jc w:val="both"/>
      </w:pPr>
      <w:r>
        <w:rPr>
          <w:sz w:val="24"/>
          <w:szCs w:val="24"/>
          <w:vertAlign w:val="superscript"/>
        </w:rPr>
        <w:t>7</w:t>
      </w:r>
      <w:r>
        <w:rPr>
          <w:sz w:val="16"/>
          <w:szCs w:val="16"/>
        </w:rPr>
        <w:t xml:space="preserve"> </w:t>
      </w:r>
      <w:r>
        <w:rPr>
          <w:rFonts w:ascii="Times New Roman" w:hAnsi="Times New Roman" w:cs="Times New Roman"/>
          <w:smallCaps/>
        </w:rPr>
        <w:t>Real Academia de la Lengua</w:t>
      </w:r>
      <w:r>
        <w:rPr>
          <w:rFonts w:ascii="Times New Roman" w:hAnsi="Times New Roman" w:cs="Times New Roman"/>
        </w:rPr>
        <w:t xml:space="preserve">, </w:t>
      </w:r>
      <w:r>
        <w:rPr>
          <w:rFonts w:ascii="Times New Roman" w:hAnsi="Times New Roman" w:cs="Times New Roman"/>
          <w:i/>
          <w:iCs/>
        </w:rPr>
        <w:t>Diccionario de la lengua española,</w:t>
      </w:r>
      <w:r>
        <w:rPr>
          <w:rFonts w:ascii="Times New Roman" w:hAnsi="Times New Roman" w:cs="Times New Roman"/>
        </w:rPr>
        <w:t xml:space="preserve"> 2014, 13ª ed.; voz “refrito”: “Obra, especialmente literaria, rehecha, recompuesta o refundida a partir de otras”. </w:t>
      </w:r>
    </w:p>
  </w:footnote>
  <w:footnote w:id="8">
    <w:p w14:paraId="108644FA" w14:textId="77777777" w:rsidR="009E47D5" w:rsidRDefault="009E47D5" w:rsidP="009E47D5">
      <w:pPr>
        <w:spacing w:after="240"/>
        <w:jc w:val="both"/>
      </w:pPr>
      <w:r>
        <w:rPr>
          <w:sz w:val="24"/>
          <w:szCs w:val="24"/>
          <w:vertAlign w:val="superscript"/>
        </w:rPr>
        <w:t>8</w:t>
      </w:r>
      <w:r>
        <w:rPr>
          <w:rFonts w:ascii="Times New Roman" w:hAnsi="Times New Roman" w:cs="Times New Roman"/>
        </w:rPr>
        <w:t xml:space="preserve"> </w:t>
      </w:r>
      <w:proofErr w:type="gramStart"/>
      <w:r>
        <w:rPr>
          <w:rFonts w:ascii="Times New Roman" w:hAnsi="Times New Roman" w:cs="Times New Roman"/>
        </w:rPr>
        <w:t>Sobre</w:t>
      </w:r>
      <w:proofErr w:type="gramEnd"/>
      <w:r>
        <w:rPr>
          <w:rFonts w:ascii="Times New Roman" w:hAnsi="Times New Roman" w:cs="Times New Roman"/>
        </w:rPr>
        <w:t xml:space="preserve"> este tema: </w:t>
      </w:r>
      <w:r>
        <w:rPr>
          <w:rFonts w:ascii="Times New Roman" w:hAnsi="Times New Roman" w:cs="Times New Roman"/>
          <w:smallCaps/>
        </w:rPr>
        <w:t>M. Orive</w:t>
      </w:r>
      <w:r>
        <w:rPr>
          <w:rFonts w:ascii="Times New Roman" w:hAnsi="Times New Roman" w:cs="Times New Roman"/>
        </w:rPr>
        <w:t xml:space="preserve">, </w:t>
      </w:r>
      <w:r>
        <w:rPr>
          <w:rFonts w:ascii="Times New Roman" w:hAnsi="Times New Roman" w:cs="Times New Roman"/>
          <w:i/>
          <w:iCs/>
          <w:smallCaps/>
        </w:rPr>
        <w:t>Mal</w:t>
      </w:r>
      <w:r>
        <w:rPr>
          <w:rFonts w:ascii="Times New Roman" w:hAnsi="Times New Roman" w:cs="Times New Roman"/>
        </w:rPr>
        <w:t xml:space="preserve">, en </w:t>
      </w:r>
      <w:r>
        <w:rPr>
          <w:rFonts w:ascii="Times New Roman" w:hAnsi="Times New Roman" w:cs="Times New Roman"/>
          <w:smallCaps/>
        </w:rPr>
        <w:t xml:space="preserve">V. Pedrosa </w:t>
      </w:r>
      <w:r>
        <w:rPr>
          <w:rFonts w:ascii="Times New Roman" w:hAnsi="Times New Roman" w:cs="Times New Roman"/>
        </w:rPr>
        <w:t xml:space="preserve">y otros, </w:t>
      </w:r>
      <w:r>
        <w:rPr>
          <w:rFonts w:ascii="Times New Roman" w:hAnsi="Times New Roman" w:cs="Times New Roman"/>
          <w:i/>
          <w:iCs/>
        </w:rPr>
        <w:t>Diccionario de Pastoral y Evangelización,</w:t>
      </w:r>
      <w:r>
        <w:rPr>
          <w:rFonts w:ascii="Times New Roman" w:hAnsi="Times New Roman" w:cs="Times New Roman"/>
        </w:rPr>
        <w:t xml:space="preserve"> Burgos, Monte Carmelo, 2000, 665-672.; A. </w:t>
      </w:r>
      <w:r>
        <w:rPr>
          <w:rFonts w:ascii="Times New Roman" w:hAnsi="Times New Roman" w:cs="Times New Roman"/>
          <w:smallCaps/>
        </w:rPr>
        <w:t>Torres Queiruga</w:t>
      </w:r>
      <w:r>
        <w:rPr>
          <w:rFonts w:ascii="Times New Roman" w:hAnsi="Times New Roman" w:cs="Times New Roman"/>
        </w:rPr>
        <w:t xml:space="preserve">, </w:t>
      </w:r>
      <w:r>
        <w:rPr>
          <w:rFonts w:ascii="Times New Roman" w:hAnsi="Times New Roman" w:cs="Times New Roman"/>
          <w:i/>
          <w:iCs/>
        </w:rPr>
        <w:t>Mal</w:t>
      </w:r>
      <w:r>
        <w:rPr>
          <w:rFonts w:ascii="Times New Roman" w:hAnsi="Times New Roman" w:cs="Times New Roman"/>
        </w:rPr>
        <w:t xml:space="preserve">, en </w:t>
      </w:r>
      <w:r>
        <w:rPr>
          <w:rFonts w:ascii="Times New Roman" w:hAnsi="Times New Roman" w:cs="Times New Roman"/>
          <w:i/>
          <w:iCs/>
        </w:rPr>
        <w:t>Conceptos fundamentales del cristianismo</w:t>
      </w:r>
      <w:r>
        <w:rPr>
          <w:rFonts w:ascii="Times New Roman" w:hAnsi="Times New Roman" w:cs="Times New Roman"/>
        </w:rPr>
        <w:t xml:space="preserve">, Madrid, Trotta, 1993, 753-761: </w:t>
      </w:r>
      <w:r>
        <w:rPr>
          <w:rFonts w:ascii="Times New Roman" w:hAnsi="Times New Roman" w:cs="Times New Roman"/>
          <w:smallCaps/>
        </w:rPr>
        <w:t>Id.</w:t>
      </w:r>
      <w:r>
        <w:rPr>
          <w:rFonts w:ascii="Times New Roman" w:hAnsi="Times New Roman" w:cs="Times New Roman"/>
        </w:rPr>
        <w:t xml:space="preserve">, </w:t>
      </w:r>
      <w:r>
        <w:rPr>
          <w:rFonts w:ascii="Times New Roman" w:hAnsi="Times New Roman" w:cs="Times New Roman"/>
          <w:i/>
          <w:iCs/>
        </w:rPr>
        <w:t xml:space="preserve">El mal, </w:t>
      </w:r>
      <w:r>
        <w:rPr>
          <w:rFonts w:ascii="Times New Roman" w:hAnsi="Times New Roman" w:cs="Times New Roman"/>
        </w:rPr>
        <w:t xml:space="preserve">en </w:t>
      </w:r>
      <w:r>
        <w:rPr>
          <w:rFonts w:ascii="Times New Roman" w:hAnsi="Times New Roman" w:cs="Times New Roman"/>
          <w:smallCaps/>
        </w:rPr>
        <w:t xml:space="preserve">V. Pedrosa </w:t>
      </w:r>
      <w:r>
        <w:rPr>
          <w:rFonts w:ascii="Times New Roman" w:hAnsi="Times New Roman" w:cs="Times New Roman"/>
        </w:rPr>
        <w:t xml:space="preserve">y otros, </w:t>
      </w:r>
      <w:r>
        <w:rPr>
          <w:rFonts w:ascii="Times New Roman" w:hAnsi="Times New Roman" w:cs="Times New Roman"/>
          <w:i/>
          <w:iCs/>
        </w:rPr>
        <w:t xml:space="preserve">Nuevo Diccionario de Catequética, </w:t>
      </w:r>
      <w:r>
        <w:rPr>
          <w:rFonts w:ascii="Times New Roman" w:hAnsi="Times New Roman" w:cs="Times New Roman"/>
        </w:rPr>
        <w:t xml:space="preserve">Madrid, Paulinas, 1999, 1407-1424: G. </w:t>
      </w:r>
      <w:r>
        <w:rPr>
          <w:rFonts w:ascii="Times New Roman" w:hAnsi="Times New Roman" w:cs="Times New Roman"/>
          <w:smallCaps/>
        </w:rPr>
        <w:t>Gutiérrez</w:t>
      </w:r>
      <w:r>
        <w:rPr>
          <w:rFonts w:ascii="Times New Roman" w:hAnsi="Times New Roman" w:cs="Times New Roman"/>
        </w:rPr>
        <w:t xml:space="preserve">, </w:t>
      </w:r>
      <w:r>
        <w:rPr>
          <w:rFonts w:ascii="Times New Roman" w:hAnsi="Times New Roman" w:cs="Times New Roman"/>
          <w:i/>
          <w:iCs/>
        </w:rPr>
        <w:t>Hablar de Dios desde el sufrimiento del inocente</w:t>
      </w:r>
      <w:r>
        <w:rPr>
          <w:rFonts w:ascii="Times New Roman" w:hAnsi="Times New Roman" w:cs="Times New Roman"/>
        </w:rPr>
        <w:t xml:space="preserve">, Salamanca, Sígueme, 1986.  </w:t>
      </w:r>
    </w:p>
  </w:footnote>
  <w:footnote w:id="9">
    <w:p w14:paraId="0A10F561" w14:textId="77777777" w:rsidR="009E47D5" w:rsidRDefault="009E47D5" w:rsidP="009E47D5">
      <w:pPr>
        <w:spacing w:after="240"/>
        <w:jc w:val="both"/>
      </w:pPr>
      <w:r>
        <w:rPr>
          <w:sz w:val="24"/>
          <w:szCs w:val="24"/>
          <w:vertAlign w:val="superscript"/>
        </w:rPr>
        <w:t>9</w:t>
      </w:r>
      <w:r>
        <w:rPr>
          <w:rFonts w:ascii="Times New Roman" w:hAnsi="Times New Roman" w:cs="Times New Roman"/>
        </w:rPr>
        <w:t xml:space="preserve"> “La Liturgia es la cumbre a la cual tiende la actividad de la Iglesia y al mismo tiempo la fuente de donde mana toda su fuerza” (SC, 10)</w:t>
      </w:r>
      <w:r>
        <w:rPr>
          <w:sz w:val="16"/>
          <w:szCs w:val="16"/>
        </w:rPr>
        <w:t>; “</w:t>
      </w:r>
      <w:r>
        <w:rPr>
          <w:rFonts w:ascii="Times New Roman" w:hAnsi="Times New Roman" w:cs="Times New Roman"/>
          <w:sz w:val="16"/>
          <w:szCs w:val="16"/>
        </w:rPr>
        <w:t>Participando del sacrificio eucarístico, fuente y cumbre de toda la vida cristiana, ofrecen a Dios la Víctima divina y se ofrecen a sí mismos juntamente con ella</w:t>
      </w:r>
      <w:r>
        <w:rPr>
          <w:sz w:val="16"/>
          <w:szCs w:val="16"/>
        </w:rPr>
        <w:t>” (LG, 11); “La Eucarist</w:t>
      </w:r>
      <w:r>
        <w:rPr>
          <w:rFonts w:cs="Verdana"/>
          <w:sz w:val="16"/>
          <w:szCs w:val="16"/>
        </w:rPr>
        <w:t>í</w:t>
      </w:r>
      <w:r>
        <w:rPr>
          <w:sz w:val="16"/>
          <w:szCs w:val="16"/>
        </w:rPr>
        <w:t xml:space="preserve">a es ‘fuente y cima de toda la vida cristiana’ (LG 11)” (CIC 1324).   </w:t>
      </w:r>
    </w:p>
  </w:footnote>
  <w:footnote w:id="10">
    <w:p w14:paraId="47A23373" w14:textId="77777777" w:rsidR="009E47D5" w:rsidRDefault="009E47D5" w:rsidP="009E47D5">
      <w:pPr>
        <w:jc w:val="both"/>
        <w:rPr>
          <w:rFonts w:ascii="Times New Roman" w:hAnsi="Times New Roman" w:cs="Times New Roman"/>
        </w:rPr>
      </w:pPr>
      <w:r>
        <w:rPr>
          <w:sz w:val="24"/>
          <w:szCs w:val="24"/>
          <w:vertAlign w:val="superscript"/>
        </w:rPr>
        <w:t>10</w:t>
      </w:r>
      <w:r>
        <w:rPr>
          <w:sz w:val="16"/>
          <w:szCs w:val="16"/>
        </w:rPr>
        <w:t xml:space="preserve"> </w:t>
      </w:r>
      <w:proofErr w:type="gramStart"/>
      <w:r>
        <w:rPr>
          <w:rFonts w:ascii="Times New Roman" w:hAnsi="Times New Roman" w:cs="Times New Roman"/>
        </w:rPr>
        <w:t>Pueden</w:t>
      </w:r>
      <w:proofErr w:type="gramEnd"/>
      <w:r>
        <w:rPr>
          <w:rFonts w:ascii="Times New Roman" w:hAnsi="Times New Roman" w:cs="Times New Roman"/>
        </w:rPr>
        <w:t xml:space="preserve"> compararse estos dos textos. El concilio dice, DV 11: “En la redacción de los libros sagrados, Dios eligió a hombres, que utilizó usando de sus propias facultades y medios, de forma que obrando Él en ellos y por ellos, escribieron, como verdaderos autores, todo y sólo lo que </w:t>
      </w:r>
      <w:proofErr w:type="spellStart"/>
      <w:r>
        <w:rPr>
          <w:rFonts w:ascii="Times New Roman" w:hAnsi="Times New Roman" w:cs="Times New Roman"/>
        </w:rPr>
        <w:t>El</w:t>
      </w:r>
      <w:proofErr w:type="spellEnd"/>
      <w:r>
        <w:rPr>
          <w:rFonts w:ascii="Times New Roman" w:hAnsi="Times New Roman" w:cs="Times New Roman"/>
        </w:rPr>
        <w:t xml:space="preserve"> quería</w:t>
      </w:r>
      <w:proofErr w:type="gramStart"/>
      <w:r>
        <w:rPr>
          <w:rFonts w:ascii="Times New Roman" w:hAnsi="Times New Roman" w:cs="Times New Roman"/>
        </w:rPr>
        <w:t>” .</w:t>
      </w:r>
      <w:proofErr w:type="gramEnd"/>
      <w:r>
        <w:rPr>
          <w:rFonts w:ascii="Times New Roman" w:hAnsi="Times New Roman" w:cs="Times New Roman"/>
        </w:rPr>
        <w:t xml:space="preserve"> El catecismo estudiado dice: “Los distintos escritores son reconocidos como autores materiales de ella, pues Dios siempre se vale de los hombres para sus planes y no los anula” (p. 70).</w:t>
      </w:r>
    </w:p>
    <w:p w14:paraId="349C98DF" w14:textId="77777777" w:rsidR="009E47D5" w:rsidRDefault="009E47D5" w:rsidP="009E47D5">
      <w:pPr>
        <w:spacing w:after="240"/>
        <w:jc w:val="both"/>
      </w:pPr>
    </w:p>
  </w:footnote>
  <w:footnote w:id="11">
    <w:p w14:paraId="76A17189" w14:textId="77777777" w:rsidR="009E47D5" w:rsidRDefault="009E47D5" w:rsidP="009E47D5">
      <w:pPr>
        <w:spacing w:after="240"/>
        <w:jc w:val="both"/>
      </w:pPr>
      <w:r>
        <w:rPr>
          <w:sz w:val="24"/>
          <w:szCs w:val="24"/>
          <w:vertAlign w:val="superscript"/>
        </w:rPr>
        <w:t>11</w:t>
      </w:r>
      <w:r>
        <w:rPr>
          <w:sz w:val="16"/>
          <w:szCs w:val="16"/>
        </w:rPr>
        <w:t xml:space="preserve"> </w:t>
      </w:r>
      <w:r>
        <w:rPr>
          <w:rFonts w:ascii="Times New Roman" w:hAnsi="Times New Roman" w:cs="Times New Roman"/>
        </w:rPr>
        <w:t>“Para descubrir la intención del autor hay que tener en cuenta, entre otras cosas, los géneros literarios” (DV 12).</w:t>
      </w:r>
    </w:p>
  </w:footnote>
  <w:footnote w:id="12">
    <w:p w14:paraId="2A8D7C66" w14:textId="77777777" w:rsidR="009E47D5" w:rsidRDefault="009E47D5" w:rsidP="009E47D5">
      <w:pPr>
        <w:spacing w:after="240"/>
        <w:jc w:val="both"/>
      </w:pPr>
      <w:r>
        <w:rPr>
          <w:sz w:val="24"/>
          <w:szCs w:val="24"/>
          <w:vertAlign w:val="superscript"/>
        </w:rPr>
        <w:t>12</w:t>
      </w:r>
      <w:r>
        <w:rPr>
          <w:sz w:val="16"/>
          <w:szCs w:val="16"/>
        </w:rPr>
        <w:t xml:space="preserve"> </w:t>
      </w:r>
      <w:r>
        <w:rPr>
          <w:rFonts w:ascii="Times New Roman" w:hAnsi="Times New Roman" w:cs="Times New Roman"/>
          <w:smallCaps/>
        </w:rPr>
        <w:t xml:space="preserve">R. Berzosa, </w:t>
      </w:r>
      <w:r>
        <w:rPr>
          <w:rFonts w:ascii="Times New Roman" w:hAnsi="Times New Roman" w:cs="Times New Roman"/>
          <w:i/>
          <w:iCs/>
        </w:rPr>
        <w:t>Para comprender la creación en clave cristiana</w:t>
      </w:r>
      <w:r>
        <w:rPr>
          <w:rFonts w:ascii="Times New Roman" w:hAnsi="Times New Roman" w:cs="Times New Roman"/>
        </w:rPr>
        <w:t xml:space="preserve">, Estella, Verbo Divino, 2001; </w:t>
      </w:r>
      <w:r>
        <w:rPr>
          <w:rFonts w:ascii="Times New Roman" w:hAnsi="Times New Roman" w:cs="Times New Roman"/>
          <w:smallCaps/>
        </w:rPr>
        <w:t>Id</w:t>
      </w:r>
      <w:r>
        <w:rPr>
          <w:rFonts w:ascii="Times New Roman" w:hAnsi="Times New Roman" w:cs="Times New Roman"/>
        </w:rPr>
        <w:t>.</w:t>
      </w:r>
      <w:r>
        <w:rPr>
          <w:rFonts w:ascii="Times New Roman" w:hAnsi="Times New Roman" w:cs="Times New Roman"/>
          <w:i/>
          <w:iCs/>
        </w:rPr>
        <w:t>, Otra lectura de Atapuerca. La Fe cristiana en diálogo con la ciencia</w:t>
      </w:r>
      <w:r>
        <w:rPr>
          <w:rFonts w:ascii="Times New Roman" w:hAnsi="Times New Roman" w:cs="Times New Roman"/>
        </w:rPr>
        <w:t xml:space="preserve">, Burgos, Facultad de Teología del Norte de España, 2003; </w:t>
      </w:r>
      <w:r>
        <w:rPr>
          <w:rFonts w:ascii="Times New Roman" w:hAnsi="Times New Roman" w:cs="Times New Roman"/>
          <w:smallCaps/>
        </w:rPr>
        <w:t>Id</w:t>
      </w:r>
      <w:proofErr w:type="gramStart"/>
      <w:r>
        <w:rPr>
          <w:rFonts w:ascii="Times New Roman" w:hAnsi="Times New Roman" w:cs="Times New Roman"/>
        </w:rPr>
        <w:t xml:space="preserve">.,  </w:t>
      </w:r>
      <w:r>
        <w:rPr>
          <w:rFonts w:ascii="Times New Roman" w:hAnsi="Times New Roman" w:cs="Times New Roman"/>
          <w:i/>
          <w:iCs/>
        </w:rPr>
        <w:t>Una</w:t>
      </w:r>
      <w:proofErr w:type="gramEnd"/>
      <w:r>
        <w:rPr>
          <w:rFonts w:ascii="Times New Roman" w:hAnsi="Times New Roman" w:cs="Times New Roman"/>
          <w:i/>
          <w:iCs/>
        </w:rPr>
        <w:t xml:space="preserve"> lectura creyente de Atapuerca. La Fe cristiana ante las teorías de la evolución</w:t>
      </w:r>
      <w:r>
        <w:rPr>
          <w:rFonts w:ascii="Times New Roman" w:hAnsi="Times New Roman" w:cs="Times New Roman"/>
        </w:rPr>
        <w:t>, Bilbao, Desclée. 2005.</w:t>
      </w:r>
    </w:p>
  </w:footnote>
  <w:footnote w:id="13">
    <w:p w14:paraId="10EA10A0" w14:textId="77777777" w:rsidR="009E47D5" w:rsidRDefault="009E47D5" w:rsidP="009E47D5">
      <w:pPr>
        <w:spacing w:after="240"/>
        <w:jc w:val="both"/>
      </w:pPr>
      <w:r>
        <w:rPr>
          <w:sz w:val="24"/>
          <w:szCs w:val="24"/>
          <w:vertAlign w:val="superscript"/>
        </w:rPr>
        <w:t>13</w:t>
      </w:r>
      <w:r>
        <w:rPr>
          <w:sz w:val="16"/>
          <w:szCs w:val="16"/>
        </w:rPr>
        <w:t xml:space="preserve"> </w:t>
      </w:r>
      <w:r>
        <w:rPr>
          <w:rFonts w:ascii="Times New Roman" w:hAnsi="Times New Roman" w:cs="Times New Roman"/>
          <w:smallCaps/>
        </w:rPr>
        <w:t xml:space="preserve">O. González de </w:t>
      </w:r>
      <w:proofErr w:type="spellStart"/>
      <w:r>
        <w:rPr>
          <w:rFonts w:ascii="Times New Roman" w:hAnsi="Times New Roman" w:cs="Times New Roman"/>
          <w:smallCaps/>
        </w:rPr>
        <w:t>Cardedal</w:t>
      </w:r>
      <w:proofErr w:type="spellEnd"/>
      <w:r>
        <w:rPr>
          <w:rFonts w:ascii="Times New Roman" w:hAnsi="Times New Roman" w:cs="Times New Roman"/>
          <w:smallCaps/>
        </w:rPr>
        <w:t>,</w:t>
      </w:r>
      <w:r>
        <w:rPr>
          <w:rFonts w:ascii="Times New Roman" w:hAnsi="Times New Roman" w:cs="Times New Roman"/>
        </w:rPr>
        <w:t xml:space="preserve"> </w:t>
      </w:r>
      <w:r>
        <w:rPr>
          <w:rFonts w:ascii="Times New Roman" w:hAnsi="Times New Roman" w:cs="Times New Roman"/>
          <w:i/>
          <w:iCs/>
        </w:rPr>
        <w:t>Jesús de Nazaret</w:t>
      </w:r>
      <w:r>
        <w:rPr>
          <w:rFonts w:ascii="Times New Roman" w:hAnsi="Times New Roman" w:cs="Times New Roman"/>
        </w:rPr>
        <w:t>, Madrid, BAC, 1975, 378: «La resurrección no es, por tanto, objeto de la teología, primariamente en cuanto que sea un acontecimiento que acontece históricamente en el tiempo y lugar (</w:t>
      </w:r>
      <w:proofErr w:type="spellStart"/>
      <w:r>
        <w:rPr>
          <w:rFonts w:ascii="Times New Roman" w:hAnsi="Times New Roman" w:cs="Times New Roman"/>
          <w:i/>
          <w:iCs/>
        </w:rPr>
        <w:t>Geschehen</w:t>
      </w:r>
      <w:proofErr w:type="spellEnd"/>
      <w:r>
        <w:rPr>
          <w:rFonts w:ascii="Times New Roman" w:hAnsi="Times New Roman" w:cs="Times New Roman"/>
        </w:rPr>
        <w:t>), sino en cuanto que es un acontecer personal a alguien referido a otro alguien e interpretado desde él y hacia él (</w:t>
      </w:r>
      <w:proofErr w:type="spellStart"/>
      <w:r>
        <w:rPr>
          <w:rFonts w:ascii="Times New Roman" w:hAnsi="Times New Roman" w:cs="Times New Roman"/>
          <w:i/>
          <w:iCs/>
        </w:rPr>
        <w:t>Ereigniss</w:t>
      </w:r>
      <w:proofErr w:type="spellEnd"/>
      <w:r>
        <w:rPr>
          <w:rFonts w:ascii="Times New Roman" w:hAnsi="Times New Roman" w:cs="Times New Roman"/>
        </w:rPr>
        <w:t>), creando a la vez una nueva posibilidad de existencia para aquellos a quienes es anunciada (</w:t>
      </w:r>
      <w:proofErr w:type="spellStart"/>
      <w:r>
        <w:rPr>
          <w:rFonts w:ascii="Times New Roman" w:hAnsi="Times New Roman" w:cs="Times New Roman"/>
          <w:i/>
          <w:iCs/>
        </w:rPr>
        <w:t>Bedeutsamkeit</w:t>
      </w:r>
      <w:proofErr w:type="spellEnd"/>
      <w:r>
        <w:rPr>
          <w:rFonts w:ascii="Times New Roman" w:hAnsi="Times New Roman" w:cs="Times New Roman"/>
          <w:i/>
          <w:iCs/>
        </w:rPr>
        <w:t>)</w:t>
      </w:r>
      <w:r>
        <w:rPr>
          <w:rFonts w:ascii="Times New Roman" w:hAnsi="Times New Roman" w:cs="Times New Roman"/>
        </w:rPr>
        <w:t xml:space="preserve">»; </w:t>
      </w:r>
      <w:r>
        <w:rPr>
          <w:rFonts w:ascii="Times New Roman" w:hAnsi="Times New Roman" w:cs="Times New Roman"/>
          <w:smallCaps/>
        </w:rPr>
        <w:t>J. A. Pagola</w:t>
      </w:r>
      <w:r>
        <w:rPr>
          <w:rFonts w:ascii="Times New Roman" w:hAnsi="Times New Roman" w:cs="Times New Roman"/>
        </w:rPr>
        <w:t xml:space="preserve">, </w:t>
      </w:r>
      <w:r>
        <w:rPr>
          <w:rFonts w:ascii="Times New Roman" w:hAnsi="Times New Roman" w:cs="Times New Roman"/>
          <w:i/>
          <w:iCs/>
        </w:rPr>
        <w:t>Jesús. Aproximación histórica</w:t>
      </w:r>
      <w:r>
        <w:rPr>
          <w:rFonts w:ascii="Times New Roman" w:hAnsi="Times New Roman" w:cs="Times New Roman"/>
        </w:rPr>
        <w:t xml:space="preserve">, Madrid, PPC, 2007, 7ª ed., 418-419: «La resurrección no pertenece ya a este mundo que nosotros podemos observar. Por eso se puede decir que no es propiamente un “hecho histórico”, como tantos otros que suceden en el mundo y que podemos constatar y verificar, pero es un “hecho real” que ha sucedido realmente». </w:t>
      </w:r>
    </w:p>
  </w:footnote>
  <w:footnote w:id="14">
    <w:p w14:paraId="7E8C8D1B" w14:textId="77777777" w:rsidR="009E47D5" w:rsidRDefault="009E47D5" w:rsidP="009E47D5">
      <w:pPr>
        <w:spacing w:after="240"/>
        <w:jc w:val="both"/>
      </w:pPr>
      <w:r>
        <w:rPr>
          <w:sz w:val="24"/>
          <w:szCs w:val="24"/>
          <w:vertAlign w:val="superscript"/>
        </w:rPr>
        <w:t>14</w:t>
      </w:r>
      <w:r>
        <w:rPr>
          <w:sz w:val="16"/>
          <w:szCs w:val="16"/>
        </w:rPr>
        <w:t xml:space="preserve"> </w:t>
      </w:r>
      <w:r>
        <w:rPr>
          <w:rFonts w:ascii="Times New Roman" w:hAnsi="Times New Roman" w:cs="Times New Roman"/>
          <w:smallCaps/>
        </w:rPr>
        <w:t>Real Academia de la Lengua</w:t>
      </w:r>
      <w:r>
        <w:rPr>
          <w:rFonts w:ascii="Times New Roman" w:hAnsi="Times New Roman" w:cs="Times New Roman"/>
        </w:rPr>
        <w:t xml:space="preserve">, </w:t>
      </w:r>
      <w:r>
        <w:rPr>
          <w:rFonts w:ascii="Times New Roman" w:hAnsi="Times New Roman" w:cs="Times New Roman"/>
          <w:i/>
          <w:iCs/>
        </w:rPr>
        <w:t>Diccionario de la lengua española,</w:t>
      </w:r>
      <w:r>
        <w:rPr>
          <w:rFonts w:ascii="Times New Roman" w:hAnsi="Times New Roman" w:cs="Times New Roman"/>
        </w:rPr>
        <w:t xml:space="preserve"> 2014, 13ª ed.; voz “trinidad”: “En la religión cristiana, conjunto de las tres personas divinas en una sola y única esencia”.</w:t>
      </w:r>
    </w:p>
  </w:footnote>
  <w:footnote w:id="15">
    <w:p w14:paraId="710E53D8" w14:textId="77777777" w:rsidR="009E47D5" w:rsidRDefault="009E47D5" w:rsidP="009E47D5">
      <w:pPr>
        <w:spacing w:after="240"/>
        <w:jc w:val="both"/>
      </w:pPr>
      <w:r>
        <w:rPr>
          <w:sz w:val="24"/>
          <w:szCs w:val="24"/>
          <w:vertAlign w:val="superscript"/>
        </w:rPr>
        <w:t>15</w:t>
      </w:r>
      <w:r>
        <w:rPr>
          <w:sz w:val="16"/>
          <w:szCs w:val="16"/>
        </w:rPr>
        <w:t xml:space="preserve"> </w:t>
      </w:r>
      <w:proofErr w:type="gramStart"/>
      <w:r>
        <w:rPr>
          <w:rFonts w:ascii="Times New Roman" w:hAnsi="Times New Roman" w:cs="Times New Roman"/>
        </w:rPr>
        <w:t>N.</w:t>
      </w:r>
      <w:proofErr w:type="gramEnd"/>
      <w:r>
        <w:rPr>
          <w:rFonts w:ascii="Times New Roman" w:hAnsi="Times New Roman" w:cs="Times New Roman"/>
        </w:rPr>
        <w:t xml:space="preserve"> </w:t>
      </w:r>
      <w:r>
        <w:rPr>
          <w:rFonts w:ascii="Times New Roman" w:hAnsi="Times New Roman" w:cs="Times New Roman"/>
          <w:smallCaps/>
        </w:rPr>
        <w:t xml:space="preserve">Martínez- </w:t>
      </w:r>
      <w:proofErr w:type="spellStart"/>
      <w:r>
        <w:rPr>
          <w:rFonts w:ascii="Times New Roman" w:hAnsi="Times New Roman" w:cs="Times New Roman"/>
          <w:smallCaps/>
        </w:rPr>
        <w:t>Gayol</w:t>
      </w:r>
      <w:proofErr w:type="spellEnd"/>
      <w:r>
        <w:rPr>
          <w:rFonts w:ascii="Times New Roman" w:hAnsi="Times New Roman" w:cs="Times New Roman"/>
          <w:i/>
          <w:iCs/>
          <w:smallCaps/>
        </w:rPr>
        <w:t>,</w:t>
      </w:r>
      <w:r>
        <w:rPr>
          <w:rFonts w:ascii="Times New Roman" w:hAnsi="Times New Roman" w:cs="Times New Roman"/>
          <w:i/>
          <w:iCs/>
        </w:rPr>
        <w:t xml:space="preserve"> La existencia cristiana en la fe, esperanza y amor</w:t>
      </w:r>
      <w:r>
        <w:rPr>
          <w:rFonts w:ascii="Times New Roman" w:hAnsi="Times New Roman" w:cs="Times New Roman"/>
        </w:rPr>
        <w:t xml:space="preserve">, en </w:t>
      </w:r>
      <w:r>
        <w:rPr>
          <w:rFonts w:ascii="Times New Roman" w:hAnsi="Times New Roman" w:cs="Times New Roman"/>
          <w:smallCaps/>
        </w:rPr>
        <w:t>A. Cordovilla</w:t>
      </w:r>
      <w:r>
        <w:rPr>
          <w:rFonts w:ascii="Times New Roman" w:hAnsi="Times New Roman" w:cs="Times New Roman"/>
        </w:rPr>
        <w:t xml:space="preserve"> y otros, </w:t>
      </w:r>
      <w:r>
        <w:rPr>
          <w:rFonts w:ascii="Times New Roman" w:hAnsi="Times New Roman" w:cs="Times New Roman"/>
          <w:i/>
          <w:iCs/>
        </w:rPr>
        <w:t xml:space="preserve">Dios y el hombre en Cristo. Homenaje a Olegario González de </w:t>
      </w:r>
      <w:proofErr w:type="spellStart"/>
      <w:r>
        <w:rPr>
          <w:rFonts w:ascii="Times New Roman" w:hAnsi="Times New Roman" w:cs="Times New Roman"/>
          <w:i/>
          <w:iCs/>
        </w:rPr>
        <w:t>Cardedal</w:t>
      </w:r>
      <w:proofErr w:type="spellEnd"/>
      <w:r>
        <w:rPr>
          <w:rFonts w:ascii="Times New Roman" w:hAnsi="Times New Roman" w:cs="Times New Roman"/>
          <w:i/>
          <w:iCs/>
        </w:rPr>
        <w:t xml:space="preserve">, </w:t>
      </w:r>
      <w:r>
        <w:rPr>
          <w:rFonts w:ascii="Times New Roman" w:hAnsi="Times New Roman" w:cs="Times New Roman"/>
        </w:rPr>
        <w:t xml:space="preserve">Salamanca, Sígueme, 2006, 539-584; </w:t>
      </w:r>
      <w:r>
        <w:rPr>
          <w:rFonts w:ascii="Times New Roman" w:hAnsi="Times New Roman" w:cs="Times New Roman"/>
          <w:smallCaps/>
        </w:rPr>
        <w:t xml:space="preserve">B. </w:t>
      </w:r>
      <w:proofErr w:type="spellStart"/>
      <w:r>
        <w:rPr>
          <w:rFonts w:ascii="Times New Roman" w:hAnsi="Times New Roman" w:cs="Times New Roman"/>
          <w:smallCaps/>
        </w:rPr>
        <w:t>Chenu</w:t>
      </w:r>
      <w:proofErr w:type="spellEnd"/>
      <w:r>
        <w:rPr>
          <w:rFonts w:ascii="Times New Roman" w:hAnsi="Times New Roman" w:cs="Times New Roman"/>
          <w:smallCaps/>
        </w:rPr>
        <w:t xml:space="preserve"> - F. </w:t>
      </w:r>
      <w:proofErr w:type="spellStart"/>
      <w:r>
        <w:rPr>
          <w:rFonts w:ascii="Times New Roman" w:hAnsi="Times New Roman" w:cs="Times New Roman"/>
          <w:smallCaps/>
        </w:rPr>
        <w:t>Coudreau</w:t>
      </w:r>
      <w:proofErr w:type="spellEnd"/>
      <w:r>
        <w:rPr>
          <w:rFonts w:ascii="Times New Roman" w:hAnsi="Times New Roman" w:cs="Times New Roman"/>
        </w:rPr>
        <w:t xml:space="preserve">, </w:t>
      </w:r>
      <w:r>
        <w:rPr>
          <w:rFonts w:ascii="Times New Roman" w:hAnsi="Times New Roman" w:cs="Times New Roman"/>
          <w:i/>
          <w:iCs/>
        </w:rPr>
        <w:t>La fe de los cristianos. Catequesis fundamental</w:t>
      </w:r>
      <w:r>
        <w:rPr>
          <w:rFonts w:ascii="Times New Roman" w:hAnsi="Times New Roman" w:cs="Times New Roman"/>
        </w:rPr>
        <w:t xml:space="preserve">, Salamanca, Sígueme, 1986, 199: “¿Cuál es su fe?, ¿A qué mensaje se adhieren?, ¿En qué, </w:t>
      </w:r>
      <w:proofErr w:type="gramStart"/>
      <w:r>
        <w:rPr>
          <w:rFonts w:ascii="Times New Roman" w:hAnsi="Times New Roman" w:cs="Times New Roman"/>
        </w:rPr>
        <w:t>o</w:t>
      </w:r>
      <w:proofErr w:type="gramEnd"/>
      <w:r>
        <w:rPr>
          <w:rFonts w:ascii="Times New Roman" w:hAnsi="Times New Roman" w:cs="Times New Roman"/>
        </w:rPr>
        <w:t xml:space="preserve"> mejor dicho, en quién creen [los cristianos]?”.</w:t>
      </w:r>
    </w:p>
  </w:footnote>
  <w:footnote w:id="16">
    <w:p w14:paraId="4DB37C3B" w14:textId="77777777" w:rsidR="009E47D5" w:rsidRDefault="009E47D5" w:rsidP="009E47D5">
      <w:pPr>
        <w:spacing w:after="240"/>
        <w:jc w:val="both"/>
      </w:pPr>
      <w:r>
        <w:rPr>
          <w:sz w:val="24"/>
          <w:szCs w:val="24"/>
          <w:vertAlign w:val="superscript"/>
        </w:rPr>
        <w:t>16</w:t>
      </w:r>
      <w:r>
        <w:rPr>
          <w:rFonts w:ascii="Times New Roman" w:hAnsi="Times New Roman" w:cs="Times New Roman"/>
        </w:rPr>
        <w:t xml:space="preserve"> </w:t>
      </w:r>
      <w:proofErr w:type="gramStart"/>
      <w:r>
        <w:rPr>
          <w:rFonts w:ascii="Times New Roman" w:hAnsi="Times New Roman" w:cs="Times New Roman"/>
        </w:rPr>
        <w:t>La</w:t>
      </w:r>
      <w:proofErr w:type="gramEnd"/>
      <w:r>
        <w:rPr>
          <w:rFonts w:ascii="Times New Roman" w:hAnsi="Times New Roman" w:cs="Times New Roman"/>
        </w:rPr>
        <w:t xml:space="preserve"> santa madre Iglesia desea ardientemente que se lleve a todos los fieles a aquella participación plena, consciente y activa en las celebraciones litúrgicas que exige la naturaleza de la Liturgia misma y a la cual tiene derecho y obligación, en virtud del bautismo, el pueblo cristiano, "linaje escogido sacerdocio real, nación santa, pueblo adquirido" (1 Pe. 2,9; cf. 2,4-5). Al reformar y fomentar la sagrada Liturgia hay que tener muy en cuenta esta plena y activa participación de todo el pueblo” (SC 14). “Son necesarias muchas reformas en la vida económico-social y un cambio de mentalidad y de costumbres en todos. A este fin, la Iglesia, en el transcurso de los siglos, a la luz del Evangelio, ha concretado los principios de justicia y equidad, exigidos por la recta razón, tanto en orden a la vida individual y social como en orden a la vida internacional, y los ha manifestado especialmente en estos últimos tiempos. (GS 63)</w:t>
      </w:r>
    </w:p>
  </w:footnote>
  <w:footnote w:id="17">
    <w:p w14:paraId="79B1B986" w14:textId="77777777" w:rsidR="009E47D5" w:rsidRDefault="009E47D5" w:rsidP="009E47D5">
      <w:pPr>
        <w:spacing w:after="240"/>
        <w:jc w:val="both"/>
      </w:pPr>
      <w:r>
        <w:rPr>
          <w:sz w:val="24"/>
          <w:szCs w:val="24"/>
          <w:vertAlign w:val="superscript"/>
        </w:rPr>
        <w:t>17</w:t>
      </w:r>
      <w:r>
        <w:rPr>
          <w:sz w:val="16"/>
          <w:szCs w:val="16"/>
        </w:rPr>
        <w:t xml:space="preserve"> </w:t>
      </w:r>
      <w:r>
        <w:rPr>
          <w:rFonts w:ascii="Times New Roman" w:hAnsi="Times New Roman" w:cs="Times New Roman"/>
          <w:smallCaps/>
        </w:rPr>
        <w:t>Justino</w:t>
      </w:r>
      <w:r>
        <w:rPr>
          <w:rFonts w:ascii="Times New Roman" w:hAnsi="Times New Roman" w:cs="Times New Roman"/>
        </w:rPr>
        <w:t xml:space="preserve">, </w:t>
      </w:r>
      <w:r>
        <w:rPr>
          <w:rFonts w:ascii="Times New Roman" w:hAnsi="Times New Roman" w:cs="Times New Roman"/>
          <w:i/>
          <w:iCs/>
        </w:rPr>
        <w:t>Diálogo</w:t>
      </w:r>
      <w:r>
        <w:rPr>
          <w:rFonts w:ascii="Times New Roman" w:hAnsi="Times New Roman" w:cs="Times New Roman"/>
        </w:rPr>
        <w:t xml:space="preserve">, 100, 4, 6: “Eva, cuando aún era virgen e incorrupta, habiendo concebido la palabra que le dijo la serpiente, dio a luz la desobediencia y la muerte”. </w:t>
      </w:r>
      <w:r>
        <w:rPr>
          <w:rFonts w:ascii="Times New Roman" w:hAnsi="Times New Roman" w:cs="Times New Roman"/>
          <w:smallCaps/>
        </w:rPr>
        <w:t>Tertuliano</w:t>
      </w:r>
      <w:r>
        <w:rPr>
          <w:rFonts w:ascii="Times New Roman" w:hAnsi="Times New Roman" w:cs="Times New Roman"/>
        </w:rPr>
        <w:t xml:space="preserve">, </w:t>
      </w:r>
      <w:r>
        <w:rPr>
          <w:rFonts w:ascii="Times New Roman" w:hAnsi="Times New Roman" w:cs="Times New Roman"/>
          <w:i/>
          <w:iCs/>
        </w:rPr>
        <w:t>De carne Christi</w:t>
      </w:r>
      <w:r>
        <w:rPr>
          <w:rFonts w:ascii="Times New Roman" w:hAnsi="Times New Roman" w:cs="Times New Roman"/>
        </w:rPr>
        <w:t xml:space="preserve">, 17: “Eva era todavía virgen cuando en su oído se insinuó la palabra seductora que iba a construir el edificio de la muerte”; </w:t>
      </w:r>
      <w:r>
        <w:rPr>
          <w:rFonts w:ascii="Times New Roman" w:hAnsi="Times New Roman" w:cs="Times New Roman"/>
          <w:smallCaps/>
        </w:rPr>
        <w:t>Ireneo de Lyon</w:t>
      </w:r>
      <w:r>
        <w:rPr>
          <w:rFonts w:ascii="Times New Roman" w:hAnsi="Times New Roman" w:cs="Times New Roman"/>
        </w:rPr>
        <w:t xml:space="preserve">, </w:t>
      </w:r>
      <w:proofErr w:type="spellStart"/>
      <w:r>
        <w:rPr>
          <w:rFonts w:ascii="Times New Roman" w:hAnsi="Times New Roman" w:cs="Times New Roman"/>
          <w:i/>
          <w:iCs/>
        </w:rPr>
        <w:t>Adversus</w:t>
      </w:r>
      <w:proofErr w:type="spellEnd"/>
      <w:r>
        <w:rPr>
          <w:rFonts w:ascii="Times New Roman" w:hAnsi="Times New Roman" w:cs="Times New Roman"/>
          <w:i/>
          <w:iCs/>
        </w:rPr>
        <w:t xml:space="preserve"> </w:t>
      </w:r>
      <w:proofErr w:type="spellStart"/>
      <w:r>
        <w:rPr>
          <w:rFonts w:ascii="Times New Roman" w:hAnsi="Times New Roman" w:cs="Times New Roman"/>
          <w:i/>
          <w:iCs/>
        </w:rPr>
        <w:t>haereses</w:t>
      </w:r>
      <w:proofErr w:type="spellEnd"/>
      <w:r>
        <w:rPr>
          <w:rFonts w:ascii="Times New Roman" w:hAnsi="Times New Roman" w:cs="Times New Roman"/>
        </w:rPr>
        <w:t>, 3, 22, 4: “Eva fue desobediente; desobedeció, en efecto, cuando aún era virgen. Y así por ella, teniendo un esposo, Adán, pero permaneciendo aún virgen, por su desobediencia, fue causa de muerte para sí misma y para toda la raza humana”.</w:t>
      </w:r>
    </w:p>
  </w:footnote>
  <w:footnote w:id="18">
    <w:p w14:paraId="32273E92" w14:textId="77777777" w:rsidR="009E47D5" w:rsidRDefault="009E47D5" w:rsidP="009E47D5">
      <w:pPr>
        <w:spacing w:after="240"/>
        <w:jc w:val="both"/>
      </w:pPr>
      <w:r>
        <w:rPr>
          <w:sz w:val="24"/>
          <w:szCs w:val="24"/>
          <w:vertAlign w:val="superscript"/>
        </w:rPr>
        <w:t>18</w:t>
      </w:r>
      <w:r>
        <w:rPr>
          <w:rFonts w:ascii="Times New Roman" w:hAnsi="Times New Roman" w:cs="Times New Roman"/>
        </w:rPr>
        <w:t xml:space="preserve"> </w:t>
      </w:r>
      <w:r>
        <w:rPr>
          <w:rFonts w:ascii="Times New Roman" w:hAnsi="Times New Roman" w:cs="Times New Roman"/>
          <w:smallCaps/>
        </w:rPr>
        <w:t xml:space="preserve">Conferencia Episcopal Española, </w:t>
      </w:r>
      <w:r>
        <w:rPr>
          <w:rFonts w:ascii="Times New Roman" w:hAnsi="Times New Roman" w:cs="Times New Roman"/>
          <w:i/>
          <w:iCs/>
        </w:rPr>
        <w:t>Esta es nuestra fe</w:t>
      </w:r>
      <w:r>
        <w:rPr>
          <w:rFonts w:ascii="Times New Roman" w:hAnsi="Times New Roman" w:cs="Times New Roman"/>
        </w:rPr>
        <w:t xml:space="preserve">, Madrid, </w:t>
      </w:r>
      <w:proofErr w:type="spellStart"/>
      <w:r>
        <w:rPr>
          <w:rFonts w:ascii="Times New Roman" w:hAnsi="Times New Roman" w:cs="Times New Roman"/>
        </w:rPr>
        <w:t>Edice</w:t>
      </w:r>
      <w:proofErr w:type="spellEnd"/>
      <w:r>
        <w:rPr>
          <w:rFonts w:ascii="Times New Roman" w:hAnsi="Times New Roman" w:cs="Times New Roman"/>
        </w:rPr>
        <w:t>, 1987: “</w:t>
      </w:r>
      <w:proofErr w:type="gramStart"/>
      <w:r>
        <w:rPr>
          <w:rFonts w:ascii="Times New Roman" w:hAnsi="Times New Roman" w:cs="Times New Roman"/>
        </w:rPr>
        <w:t>¿Qué acontece en el sacramento de ...”: sobre la confirmación: p. 239; sobre la penitencia: p. 255; sobre la unción de enfermos, p 263; sobre el matrimonio: p. 270.</w:t>
      </w:r>
      <w:proofErr w:type="gramEnd"/>
      <w:r>
        <w:rPr>
          <w:rFonts w:ascii="Times New Roman" w:hAnsi="Times New Roman" w:cs="Times New Roman"/>
        </w:rPr>
        <w:t xml:space="preserve"> </w:t>
      </w:r>
    </w:p>
  </w:footnote>
  <w:footnote w:id="19">
    <w:p w14:paraId="2698284E" w14:textId="77777777" w:rsidR="009E47D5" w:rsidRDefault="009E47D5" w:rsidP="009E47D5">
      <w:pPr>
        <w:spacing w:after="240"/>
        <w:jc w:val="both"/>
      </w:pPr>
      <w:r>
        <w:rPr>
          <w:sz w:val="24"/>
          <w:szCs w:val="24"/>
          <w:vertAlign w:val="superscript"/>
        </w:rPr>
        <w:t>19</w:t>
      </w:r>
      <w:r>
        <w:rPr>
          <w:rFonts w:ascii="Times New Roman" w:hAnsi="Times New Roman" w:cs="Times New Roman"/>
        </w:rPr>
        <w:t xml:space="preserve"> “A partir del sufrimiento, ¿el ser humano es capaz o no de relacionarse auténticamente con Dios y de encontrar un lenguaje correcto sobre él? Si la respuesta es afirmativa, entonces esa </w:t>
      </w:r>
      <w:proofErr w:type="spellStart"/>
      <w:r>
        <w:rPr>
          <w:rFonts w:ascii="Times New Roman" w:hAnsi="Times New Roman" w:cs="Times New Roman"/>
        </w:rPr>
        <w:t>realidd</w:t>
      </w:r>
      <w:proofErr w:type="spellEnd"/>
      <w:r>
        <w:rPr>
          <w:rFonts w:ascii="Times New Roman" w:hAnsi="Times New Roman" w:cs="Times New Roman"/>
        </w:rPr>
        <w:t xml:space="preserve"> estará </w:t>
      </w:r>
      <w:r>
        <w:rPr>
          <w:rFonts w:ascii="Times New Roman" w:hAnsi="Times New Roman" w:cs="Times New Roman"/>
          <w:i/>
          <w:iCs/>
        </w:rPr>
        <w:t>a fortiori</w:t>
      </w:r>
      <w:r>
        <w:rPr>
          <w:rFonts w:ascii="Times New Roman" w:hAnsi="Times New Roman" w:cs="Times New Roman"/>
        </w:rPr>
        <w:t xml:space="preserve"> presente en otras realidades humanas igualmente. Si la respuesta es negativa, no importa ya que a partir de realidades menos profundas y </w:t>
      </w:r>
      <w:proofErr w:type="spellStart"/>
      <w:r>
        <w:rPr>
          <w:rFonts w:ascii="Times New Roman" w:hAnsi="Times New Roman" w:cs="Times New Roman"/>
        </w:rPr>
        <w:t>cuestionantes</w:t>
      </w:r>
      <w:proofErr w:type="spellEnd"/>
      <w:r>
        <w:rPr>
          <w:rFonts w:ascii="Times New Roman" w:hAnsi="Times New Roman" w:cs="Times New Roman"/>
        </w:rPr>
        <w:t xml:space="preserve"> las personas ‘parezcan’ aceptar la gratuidad del amor de Dios y pretenda practicar una religión desinteresada. El dolor humano es el terreno duro y exigente en el que se hace una apuesta sobre el hablar acerca de Dios y es también el que asegura el alcance universal de ella”. (</w:t>
      </w:r>
      <w:r>
        <w:rPr>
          <w:rFonts w:ascii="Times New Roman" w:hAnsi="Times New Roman" w:cs="Times New Roman"/>
          <w:smallCaps/>
        </w:rPr>
        <w:t xml:space="preserve">G. </w:t>
      </w:r>
      <w:proofErr w:type="spellStart"/>
      <w:r>
        <w:rPr>
          <w:rFonts w:ascii="Times New Roman" w:hAnsi="Times New Roman" w:cs="Times New Roman"/>
          <w:smallCaps/>
        </w:rPr>
        <w:t>Gutierrez</w:t>
      </w:r>
      <w:proofErr w:type="spellEnd"/>
      <w:r>
        <w:rPr>
          <w:rFonts w:ascii="Times New Roman" w:hAnsi="Times New Roman" w:cs="Times New Roman"/>
        </w:rPr>
        <w:t xml:space="preserve">, </w:t>
      </w:r>
      <w:r>
        <w:rPr>
          <w:rFonts w:ascii="Times New Roman" w:hAnsi="Times New Roman" w:cs="Times New Roman"/>
          <w:i/>
          <w:iCs/>
        </w:rPr>
        <w:t>Hablar de Dios desde el sufrimiento del inocente</w:t>
      </w:r>
      <w:r>
        <w:rPr>
          <w:rFonts w:ascii="Times New Roman" w:hAnsi="Times New Roman" w:cs="Times New Roman"/>
        </w:rPr>
        <w:t>, Salamanca, Sígueme, 1986, 54). “¿Quién está detrás del sufrimiento? ¿Hay alguien que lo controle? Parece como si necesitáramos dar una razón a la pregunta ‘¿por qué el dolor?’. Y, querámoslo o no, de alguna manera entra en juego Dios, que es el último o primer interpelado”. (</w:t>
      </w:r>
      <w:r>
        <w:rPr>
          <w:rFonts w:ascii="Times New Roman" w:hAnsi="Times New Roman" w:cs="Times New Roman"/>
          <w:smallCaps/>
        </w:rPr>
        <w:t xml:space="preserve">J. C. Bermejo, </w:t>
      </w:r>
      <w:r>
        <w:rPr>
          <w:rFonts w:ascii="Times New Roman" w:hAnsi="Times New Roman" w:cs="Times New Roman"/>
          <w:i/>
          <w:iCs/>
        </w:rPr>
        <w:t>Acompañamiento espiritual en cuidados paliativos</w:t>
      </w:r>
      <w:r>
        <w:rPr>
          <w:rFonts w:ascii="Times New Roman" w:hAnsi="Times New Roman" w:cs="Times New Roman"/>
        </w:rPr>
        <w:t xml:space="preserve">, Santander, Sal </w:t>
      </w:r>
      <w:proofErr w:type="spellStart"/>
      <w:r>
        <w:rPr>
          <w:rFonts w:ascii="Times New Roman" w:hAnsi="Times New Roman" w:cs="Times New Roman"/>
        </w:rPr>
        <w:t>Terrae</w:t>
      </w:r>
      <w:proofErr w:type="spellEnd"/>
      <w:r>
        <w:rPr>
          <w:rFonts w:ascii="Times New Roman" w:hAnsi="Times New Roman" w:cs="Times New Roman"/>
        </w:rPr>
        <w:t xml:space="preserve">, 2019, 37).  </w:t>
      </w:r>
    </w:p>
  </w:footnote>
  <w:footnote w:id="20">
    <w:p w14:paraId="364EF3D4" w14:textId="77777777" w:rsidR="009E47D5" w:rsidRDefault="009E47D5" w:rsidP="009E47D5">
      <w:pPr>
        <w:spacing w:after="240"/>
        <w:jc w:val="both"/>
      </w:pPr>
      <w:r>
        <w:rPr>
          <w:sz w:val="24"/>
          <w:szCs w:val="24"/>
          <w:vertAlign w:val="superscript"/>
        </w:rPr>
        <w:t>20</w:t>
      </w:r>
      <w:r>
        <w:rPr>
          <w:sz w:val="16"/>
          <w:szCs w:val="16"/>
        </w:rPr>
        <w:t xml:space="preserve"> </w:t>
      </w:r>
      <w:r>
        <w:rPr>
          <w:rFonts w:ascii="Times New Roman" w:hAnsi="Times New Roman" w:cs="Times New Roman"/>
        </w:rPr>
        <w:t xml:space="preserve">El </w:t>
      </w:r>
      <w:r>
        <w:rPr>
          <w:rFonts w:ascii="Times New Roman" w:hAnsi="Times New Roman" w:cs="Times New Roman"/>
          <w:i/>
          <w:iCs/>
        </w:rPr>
        <w:t>Catecismo</w:t>
      </w:r>
      <w:r>
        <w:rPr>
          <w:rFonts w:ascii="Times New Roman" w:hAnsi="Times New Roman" w:cs="Times New Roman"/>
        </w:rPr>
        <w:t xml:space="preserve"> excluye otras preguntas que algunos catecúmenos ciertamente se plantean sobre el celibato o el posible matrimonio de los sacerdotes, o el </w:t>
      </w:r>
      <w:proofErr w:type="gramStart"/>
      <w:r>
        <w:rPr>
          <w:rFonts w:ascii="Times New Roman" w:hAnsi="Times New Roman" w:cs="Times New Roman"/>
        </w:rPr>
        <w:t>acceso  de</w:t>
      </w:r>
      <w:proofErr w:type="gramEnd"/>
      <w:r>
        <w:rPr>
          <w:rFonts w:ascii="Times New Roman" w:hAnsi="Times New Roman" w:cs="Times New Roman"/>
        </w:rPr>
        <w:t xml:space="preserve"> la mujer al sacerdocio, (excluido con: “los varones que lo reciben”).  </w:t>
      </w:r>
    </w:p>
  </w:footnote>
  <w:footnote w:id="21">
    <w:p w14:paraId="0DECEE66" w14:textId="77777777" w:rsidR="009E47D5" w:rsidRDefault="009E47D5" w:rsidP="009E47D5">
      <w:pPr>
        <w:spacing w:after="240"/>
        <w:jc w:val="both"/>
      </w:pPr>
      <w:r>
        <w:rPr>
          <w:sz w:val="24"/>
          <w:szCs w:val="24"/>
          <w:vertAlign w:val="superscript"/>
        </w:rPr>
        <w:t>21</w:t>
      </w:r>
      <w:r>
        <w:rPr>
          <w:rFonts w:ascii="Times New Roman" w:hAnsi="Times New Roman" w:cs="Times New Roman"/>
        </w:rPr>
        <w:t xml:space="preserve"> </w:t>
      </w:r>
      <w:proofErr w:type="gramStart"/>
      <w:r>
        <w:rPr>
          <w:rFonts w:ascii="Times New Roman" w:hAnsi="Times New Roman" w:cs="Times New Roman"/>
          <w:smallCaps/>
        </w:rPr>
        <w:t>A</w:t>
      </w:r>
      <w:proofErr w:type="gramEnd"/>
      <w:r>
        <w:rPr>
          <w:rFonts w:ascii="Times New Roman" w:hAnsi="Times New Roman" w:cs="Times New Roman"/>
          <w:smallCaps/>
        </w:rPr>
        <w:t xml:space="preserve"> Ariza </w:t>
      </w:r>
      <w:proofErr w:type="spellStart"/>
      <w:r>
        <w:rPr>
          <w:rFonts w:ascii="Times New Roman" w:hAnsi="Times New Roman" w:cs="Times New Roman"/>
          <w:smallCaps/>
        </w:rPr>
        <w:t>Ariza</w:t>
      </w:r>
      <w:proofErr w:type="spellEnd"/>
      <w:r>
        <w:rPr>
          <w:rFonts w:ascii="Times New Roman" w:hAnsi="Times New Roman" w:cs="Times New Roman"/>
        </w:rPr>
        <w:t xml:space="preserve">, Una catequesis que articule kerigma y la integridad del mensaje de la fe, en </w:t>
      </w:r>
      <w:r>
        <w:rPr>
          <w:rFonts w:ascii="Times New Roman" w:hAnsi="Times New Roman" w:cs="Times New Roman"/>
          <w:i/>
          <w:iCs/>
        </w:rPr>
        <w:t>Teología y Catequesis</w:t>
      </w:r>
      <w:r>
        <w:rPr>
          <w:rFonts w:ascii="Times New Roman" w:hAnsi="Times New Roman" w:cs="Times New Roman"/>
        </w:rPr>
        <w:t xml:space="preserve"> (2022) 171-190.</w:t>
      </w:r>
      <w:r>
        <w:rPr>
          <w:rFonts w:ascii="Times New Roman" w:hAnsi="Times New Roman" w:cs="Times New Roman"/>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857C" w14:textId="4C7B97FB" w:rsidR="009E47D5" w:rsidRDefault="009E47D5">
    <w:pPr>
      <w:framePr w:wrap="notBeside" w:hAnchor="text" w:xAlign="righ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w:instrText>
    </w:r>
    <w:r>
      <w:rPr>
        <w:rFonts w:ascii="Times New Roman" w:hAnsi="Times New Roman" w:cs="Times New Roman"/>
        <w:sz w:val="16"/>
        <w:szCs w:val="16"/>
      </w:rPr>
      <w:fldChar w:fldCharType="separate"/>
    </w:r>
    <w:r>
      <w:rPr>
        <w:rFonts w:ascii="Times New Roman" w:hAnsi="Times New Roman" w:cs="Times New Roman"/>
        <w:noProof/>
        <w:sz w:val="16"/>
        <w:szCs w:val="16"/>
      </w:rPr>
      <w:t>1</w:t>
    </w:r>
    <w:r>
      <w:rPr>
        <w:rFonts w:ascii="Times New Roman" w:hAnsi="Times New Roman" w:cs="Times New Roman"/>
        <w:sz w:val="16"/>
        <w:szCs w:val="16"/>
      </w:rPr>
      <w:fldChar w:fldCharType="end"/>
    </w:r>
  </w:p>
  <w:p w14:paraId="0B47DC5D" w14:textId="77777777" w:rsidR="009E47D5" w:rsidRDefault="009E47D5">
    <w:pP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6FB8E" w14:textId="6F327A9B" w:rsidR="009E47D5" w:rsidRDefault="009E47D5">
    <w:pPr>
      <w:framePr w:wrap="notBeside" w:hAnchor="text" w:xAlign="righ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w:instrText>
    </w:r>
    <w:r>
      <w:rPr>
        <w:rFonts w:ascii="Times New Roman" w:hAnsi="Times New Roman" w:cs="Times New Roman"/>
        <w:sz w:val="16"/>
        <w:szCs w:val="16"/>
      </w:rPr>
      <w:fldChar w:fldCharType="separate"/>
    </w:r>
    <w:r>
      <w:rPr>
        <w:rFonts w:ascii="Times New Roman" w:hAnsi="Times New Roman" w:cs="Times New Roman"/>
        <w:noProof/>
        <w:sz w:val="16"/>
        <w:szCs w:val="16"/>
      </w:rPr>
      <w:t>2</w:t>
    </w:r>
    <w:r>
      <w:rPr>
        <w:rFonts w:ascii="Times New Roman" w:hAnsi="Times New Roman" w:cs="Times New Roman"/>
        <w:sz w:val="16"/>
        <w:szCs w:val="16"/>
      </w:rPr>
      <w:fldChar w:fldCharType="end"/>
    </w:r>
  </w:p>
  <w:p w14:paraId="4DDD6016" w14:textId="77777777" w:rsidR="009E47D5" w:rsidRDefault="009E47D5">
    <w:pP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D5"/>
    <w:rsid w:val="00140BD3"/>
    <w:rsid w:val="00301A43"/>
    <w:rsid w:val="006F6491"/>
    <w:rsid w:val="00747CD9"/>
    <w:rsid w:val="0082001F"/>
    <w:rsid w:val="009E47D5"/>
    <w:rsid w:val="00B37C5B"/>
    <w:rsid w:val="00D33951"/>
    <w:rsid w:val="00EE17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256B"/>
  <w15:chartTrackingRefBased/>
  <w15:docId w15:val="{8582A157-F5D0-476A-8920-84A58D6F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7605</Words>
  <Characters>41828</Characters>
  <Application>Microsoft Office Word</Application>
  <DocSecurity>0</DocSecurity>
  <Lines>348</Lines>
  <Paragraphs>98</Paragraphs>
  <ScaleCrop>false</ScaleCrop>
  <Company/>
  <LinksUpToDate>false</LinksUpToDate>
  <CharactersWithSpaces>49335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2024-05-09T10:54:00Z</dcterms:created>
  <dcterms:modified xsi:type="dcterms:W3CDTF">2024-07-22T06:44:00Z</dcterms:modified>
</cp:coreProperties>
</file>